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fficeArt object" o:spid="_x0000_s1026" type="#_x0000_t75" alt="logo SGS con 4 stelle" style="position:absolute;margin-left:56.2pt;margin-top:15.6pt;width:56.15pt;height:81pt;z-index:251658240;visibility:visible;mso-wrap-distance-left:0;mso-wrap-distance-right:0;mso-position-horizontal-relative:page;mso-position-vertical-relative:line" wrapcoords="-288 0 -288 21400 21600 21400 21600 0 -288 0" strokeweight="1pt">
            <v:stroke miterlimit="4"/>
            <v:imagedata r:id="rId7" o:title=""/>
            <w10:wrap type="through" anchorx="page"/>
          </v:shape>
        </w:pict>
      </w:r>
    </w:p>
    <w:p w:rsidR="00CB27E3" w:rsidRDefault="00CB27E3">
      <w:pPr>
        <w:pStyle w:val="Title"/>
        <w:keepNext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jc w:val="center"/>
      </w:pPr>
      <w:bookmarkStart w:id="0" w:name="OLE_LINK191"/>
      <w:r>
        <w:rPr>
          <w:rFonts w:ascii="Tahoma" w:hAnsi="Tahoma"/>
          <w:sz w:val="32"/>
          <w:szCs w:val="32"/>
        </w:rPr>
        <w:t>FEDERAZIONE ITALIANA GIUOCO CALCIO</w:t>
      </w:r>
      <w:r>
        <w:rPr>
          <w:noProof/>
        </w:rPr>
        <w:pict>
          <v:shape id="_x0000_s1027" type="#_x0000_t75" alt="logo SGS con 4 stelle" style="position:absolute;left:0;text-align:left;margin-left:481.65pt;margin-top:0;width:56.15pt;height:81pt;z-index:251659264;visibility:visible;mso-wrap-distance-left:0;mso-wrap-distance-right:0;mso-position-horizontal-relative:page;mso-position-vertical-relative:line" wrapcoords="-288 0 -288 21400 21600 21400 21600 0 -288 0" strokeweight="1pt">
            <v:stroke miterlimit="4"/>
            <v:imagedata r:id="rId7" o:title=""/>
            <w10:wrap type="through" anchorx="page"/>
          </v:shape>
        </w:pic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jc w:val="center"/>
      </w:pPr>
      <w:r>
        <w:rPr>
          <w:rFonts w:ascii="Tahoma" w:hAnsi="Tahoma"/>
          <w:b/>
          <w:bCs/>
          <w:sz w:val="32"/>
          <w:szCs w:val="32"/>
        </w:rPr>
        <w:t>SETTORE GIOVANILE E SCOLASTICO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jc w:val="center"/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jc w:val="center"/>
      </w:pPr>
      <w:r>
        <w:rPr>
          <w:rFonts w:ascii="Tahoma" w:hAnsi="Tahoma"/>
          <w:b/>
          <w:bCs/>
          <w:sz w:val="28"/>
          <w:szCs w:val="28"/>
        </w:rPr>
        <w:t>Stagione Sportiva 2016/2017</w:t>
      </w:r>
      <w:bookmarkEnd w:id="0"/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jc w:val="center"/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40" w:lineRule="auto"/>
        <w:jc w:val="center"/>
      </w:pPr>
    </w:p>
    <w:p w:rsidR="00CB27E3" w:rsidRDefault="00CB27E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88" w:lineRule="auto"/>
        <w:jc w:val="center"/>
      </w:pPr>
      <w:r>
        <w:rPr>
          <w:rFonts w:ascii="Tahoma" w:hAnsi="Tahoma"/>
          <w:b/>
          <w:bCs/>
          <w:sz w:val="30"/>
          <w:szCs w:val="30"/>
          <w:u w:color="FF0000"/>
        </w:rPr>
        <w:t>Attività di Base</w:t>
      </w:r>
    </w:p>
    <w:p w:rsidR="00CB27E3" w:rsidRDefault="00CB27E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88" w:lineRule="auto"/>
        <w:jc w:val="center"/>
      </w:pPr>
      <w:r>
        <w:rPr>
          <w:rFonts w:ascii="Tahoma" w:hAnsi="Tahoma"/>
          <w:b/>
          <w:bCs/>
          <w:sz w:val="30"/>
          <w:szCs w:val="30"/>
          <w:u w:color="FF0000"/>
        </w:rPr>
        <w:t xml:space="preserve">Indicazioni didattiche Metodologiche </w:t>
      </w:r>
    </w:p>
    <w:p w:rsidR="00CB27E3" w:rsidRDefault="00CB27E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88" w:lineRule="auto"/>
        <w:jc w:val="center"/>
      </w:pPr>
      <w:r>
        <w:rPr>
          <w:rFonts w:ascii="Tahoma" w:hAnsi="Tahoma"/>
          <w:b/>
          <w:bCs/>
          <w:sz w:val="30"/>
          <w:szCs w:val="30"/>
          <w:u w:color="FF0000"/>
        </w:rPr>
        <w:t>per l’attività Primi Calci e Piccoli Amici</w:t>
      </w:r>
    </w:p>
    <w:p w:rsidR="00CB27E3" w:rsidRDefault="00CB27E3" w:rsidP="004F4287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after="0" w:line="288" w:lineRule="auto"/>
        <w:jc w:val="center"/>
      </w:pPr>
      <w:r>
        <w:rPr>
          <w:rFonts w:ascii="Tahoma" w:hAnsi="Tahoma"/>
          <w:b/>
          <w:bCs/>
          <w:sz w:val="30"/>
          <w:szCs w:val="30"/>
          <w:u w:color="FF0000"/>
        </w:rPr>
        <w:t>Delegazione Provinciale di Tempio Pausania</w:t>
      </w: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center"/>
      </w:pP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center"/>
        <w:rPr>
          <w:rFonts w:ascii="Tahoma" w:hAnsi="Tahoma"/>
          <w:sz w:val="38"/>
          <w:szCs w:val="38"/>
          <w:u w:val="single"/>
        </w:rPr>
      </w:pP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center"/>
      </w:pPr>
      <w:r>
        <w:rPr>
          <w:rFonts w:ascii="Tahoma" w:hAnsi="Tahoma"/>
          <w:sz w:val="38"/>
          <w:szCs w:val="38"/>
          <w:u w:val="single"/>
        </w:rPr>
        <w:t>Proposte tecniche per l’attività Primi Calci e Piccoli Amici</w:t>
      </w: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both"/>
      </w:pP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both"/>
      </w:pPr>
      <w:r>
        <w:rPr>
          <w:rFonts w:ascii="Tahoma" w:hAnsi="Tahoma"/>
          <w:sz w:val="26"/>
          <w:szCs w:val="26"/>
        </w:rPr>
        <w:t xml:space="preserve">In relazione all’attività </w:t>
      </w:r>
      <w:r>
        <w:rPr>
          <w:rFonts w:ascii="Tahoma" w:hAnsi="Tahoma"/>
          <w:b/>
          <w:bCs/>
          <w:sz w:val="26"/>
          <w:szCs w:val="26"/>
        </w:rPr>
        <w:t xml:space="preserve">ludica motoria </w:t>
      </w:r>
      <w:r>
        <w:rPr>
          <w:rFonts w:ascii="Tahoma" w:hAnsi="Tahoma"/>
          <w:sz w:val="26"/>
          <w:szCs w:val="26"/>
        </w:rPr>
        <w:t xml:space="preserve">da svolgere prima del gioco partita nei raggruppamenti dei </w:t>
      </w:r>
      <w:r>
        <w:rPr>
          <w:rFonts w:ascii="Tahoma" w:hAnsi="Tahoma"/>
          <w:b/>
          <w:bCs/>
          <w:sz w:val="26"/>
          <w:szCs w:val="26"/>
        </w:rPr>
        <w:t xml:space="preserve">Piccoli Amici e Primi calci, </w:t>
      </w:r>
      <w:r>
        <w:rPr>
          <w:rFonts w:ascii="Tahoma" w:hAnsi="Tahoma"/>
          <w:sz w:val="26"/>
          <w:szCs w:val="26"/>
        </w:rPr>
        <w:t>la commissione tecnica del Settore giovanile e scolastico della Sardegna composta dai diversi responsabili provinciali all’attività di Base, presenta a tutte le società una proposta tecnica specifica.</w:t>
      </w: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both"/>
      </w:pP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both"/>
      </w:pPr>
      <w:r>
        <w:rPr>
          <w:rFonts w:ascii="Tahoma" w:hAnsi="Tahoma"/>
          <w:sz w:val="26"/>
          <w:szCs w:val="26"/>
        </w:rPr>
        <w:t xml:space="preserve">Tale proposta </w:t>
      </w:r>
      <w:r>
        <w:rPr>
          <w:rFonts w:ascii="Tahoma" w:hAnsi="Tahoma"/>
          <w:b/>
          <w:bCs/>
          <w:sz w:val="26"/>
          <w:szCs w:val="26"/>
        </w:rPr>
        <w:t xml:space="preserve">non vincolante nei contenuti </w:t>
      </w:r>
      <w:r>
        <w:rPr>
          <w:rFonts w:ascii="Tahoma" w:hAnsi="Tahoma"/>
          <w:sz w:val="26"/>
          <w:szCs w:val="26"/>
        </w:rPr>
        <w:t>vuole favorire una omogeneità progettuale in tutte le otto delegazioni provinciali e semplificare la scelta dell’attività da svolgere settimanalmente nei vari concentramenti.</w:t>
      </w: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both"/>
      </w:pP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both"/>
      </w:pPr>
      <w:r>
        <w:rPr>
          <w:rFonts w:ascii="Tahoma" w:hAnsi="Tahoma"/>
          <w:sz w:val="26"/>
          <w:szCs w:val="26"/>
        </w:rPr>
        <w:t xml:space="preserve">Come indicato l’attività non è vincolante nei contenuti proposta ma </w:t>
      </w:r>
      <w:r>
        <w:rPr>
          <w:rFonts w:ascii="Tahoma" w:hAnsi="Tahoma"/>
          <w:b/>
          <w:bCs/>
          <w:sz w:val="26"/>
          <w:szCs w:val="26"/>
        </w:rPr>
        <w:t xml:space="preserve">è obbligatorio (per le due categorie in oggetto) predisporre sempre </w:t>
      </w:r>
      <w:r>
        <w:rPr>
          <w:rFonts w:ascii="Tahoma" w:hAnsi="Tahoma"/>
          <w:sz w:val="26"/>
          <w:szCs w:val="26"/>
        </w:rPr>
        <w:t>almeno una proposta ludica motoria prima del gioco partita.</w:t>
      </w: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both"/>
      </w:pPr>
    </w:p>
    <w:p w:rsidR="00CB27E3" w:rsidRDefault="00CB27E3">
      <w:pPr>
        <w:pStyle w:val="Heading4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shd w:val="clear" w:color="auto" w:fill="FBFE02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center"/>
      </w:pPr>
      <w:r>
        <w:rPr>
          <w:rFonts w:ascii="Tahoma" w:hAnsi="Tahoma"/>
          <w:sz w:val="26"/>
          <w:szCs w:val="26"/>
        </w:rPr>
        <w:t xml:space="preserve">Si sottolinea a tutte le società la possibilità di segnalare eventuali proposte tecniche utilizzate nei vari concentramenti. Tali segnalazioni vanno nella volontà del SGS della Sardegna di raccogliere e definire </w:t>
      </w:r>
      <w:r>
        <w:rPr>
          <w:rFonts w:ascii="Tahoma" w:hAnsi="Tahoma"/>
          <w:b/>
          <w:bCs/>
          <w:sz w:val="26"/>
          <w:szCs w:val="26"/>
        </w:rPr>
        <w:t xml:space="preserve">Buone Prassi condivise </w:t>
      </w:r>
      <w:r>
        <w:rPr>
          <w:rFonts w:ascii="Tahoma" w:hAnsi="Tahoma"/>
          <w:sz w:val="26"/>
          <w:szCs w:val="26"/>
        </w:rPr>
        <w:t xml:space="preserve"> da rendere nel tempo patrimonio di tutte le società delle regione.</w:t>
      </w:r>
    </w:p>
    <w:p w:rsidR="00CB27E3" w:rsidRDefault="00CB27E3">
      <w:pPr>
        <w:pStyle w:val="Heading4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shd w:val="clear" w:color="auto" w:fill="FBFE02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center"/>
      </w:pPr>
      <w:r>
        <w:rPr>
          <w:rFonts w:ascii="Tahoma" w:hAnsi="Tahoma"/>
          <w:sz w:val="26"/>
          <w:szCs w:val="26"/>
        </w:rPr>
        <w:t xml:space="preserve">Ringraziando per l’attenzione le eventuali segnalazioni corredate dal nome della società e del tecnico possono essere inviate a </w:t>
      </w:r>
      <w:r>
        <w:rPr>
          <w:rFonts w:ascii="Tahoma" w:hAnsi="Tahoma"/>
          <w:b/>
          <w:bCs/>
          <w:color w:val="0432FF"/>
          <w:sz w:val="26"/>
          <w:szCs w:val="26"/>
          <w:u w:val="single" w:color="0432FF"/>
        </w:rPr>
        <w:t>sgstempio@tiscali.it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center"/>
        <w:rPr>
          <w:rFonts w:ascii="Tahoma" w:hAnsi="Tahoma"/>
          <w:b/>
          <w:bCs/>
          <w:color w:val="FF0000"/>
          <w:sz w:val="26"/>
          <w:szCs w:val="26"/>
          <w:u w:color="FF0000"/>
        </w:rPr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center"/>
      </w:pPr>
      <w:r>
        <w:rPr>
          <w:rFonts w:ascii="Tahoma" w:hAnsi="Tahoma"/>
          <w:b/>
          <w:bCs/>
          <w:color w:val="FF0000"/>
          <w:sz w:val="26"/>
          <w:szCs w:val="26"/>
          <w:u w:color="FF0000"/>
        </w:rPr>
        <w:t xml:space="preserve">PRIMI CALCI (CATEGORIA 2009 E CATEGORIA 2008)                 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center"/>
      </w:pPr>
      <w:r>
        <w:rPr>
          <w:rFonts w:ascii="Tahoma" w:hAnsi="Tahoma"/>
          <w:b/>
          <w:bCs/>
          <w:color w:val="FF0000"/>
          <w:sz w:val="26"/>
          <w:szCs w:val="26"/>
          <w:u w:color="FF0000"/>
        </w:rPr>
        <w:t>PICCOLI AMICI (2010/2011)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center"/>
      </w:pPr>
      <w:r>
        <w:rPr>
          <w:rFonts w:ascii="Tahoma" w:hAnsi="Tahoma"/>
          <w:b/>
          <w:bCs/>
          <w:color w:val="FF0000"/>
          <w:sz w:val="26"/>
          <w:szCs w:val="26"/>
          <w:u w:color="FF0000"/>
        </w:rPr>
        <w:t>PROPOSTA PER RAGGRUPPAMENTI DI 5/6  SOCIETÀ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</w:pPr>
      <w:r>
        <w:rPr>
          <w:rFonts w:ascii="Tahoma" w:hAnsi="Tahoma"/>
          <w:b/>
          <w:bCs/>
          <w:sz w:val="26"/>
          <w:szCs w:val="26"/>
        </w:rPr>
        <w:t xml:space="preserve">PRIMI CALCI (2008/2009) </w:t>
      </w:r>
    </w:p>
    <w:p w:rsidR="00CB27E3" w:rsidRDefault="00CB27E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/>
          <w:sz w:val="26"/>
          <w:szCs w:val="26"/>
        </w:rPr>
        <w:t>5c5 su due tempi da 10 minuti. Se in distinta ci sono più di dieci bambini 3 tempi</w:t>
      </w:r>
    </w:p>
    <w:p w:rsidR="00CB27E3" w:rsidRDefault="00CB27E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/>
          <w:sz w:val="26"/>
          <w:szCs w:val="26"/>
        </w:rPr>
        <w:t>Almeno un gioco tra i seguenti (da svolgere prima, o durante il 5c5)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</w:pPr>
      <w:r>
        <w:rPr>
          <w:rFonts w:ascii="Tahoma" w:hAnsi="Tahoma"/>
          <w:b/>
          <w:bCs/>
          <w:sz w:val="26"/>
          <w:szCs w:val="26"/>
        </w:rPr>
        <w:t>PICCOLI AMICI (2010/2011)</w:t>
      </w:r>
    </w:p>
    <w:p w:rsidR="00CB27E3" w:rsidRDefault="00CB27E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/>
          <w:sz w:val="26"/>
          <w:szCs w:val="26"/>
        </w:rPr>
        <w:t>3c3 su tre o quattro tempi da 10 minuti.</w:t>
      </w:r>
    </w:p>
    <w:p w:rsidR="00CB27E3" w:rsidRDefault="00CB27E3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/>
          <w:sz w:val="26"/>
          <w:szCs w:val="26"/>
        </w:rPr>
        <w:t>Almeno un gioco tra i seguenti (da svolgere prima, o durante il 3c3)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</w:pPr>
    </w:p>
    <w:p w:rsidR="00CB27E3" w:rsidRDefault="00CB27E3">
      <w:pPr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shd w:val="clear" w:color="auto" w:fill="FEFB00"/>
        <w:spacing w:line="312" w:lineRule="auto"/>
        <w:jc w:val="both"/>
      </w:pPr>
      <w:r>
        <w:rPr>
          <w:rFonts w:ascii="Tahoma" w:hAnsi="Tahoma"/>
          <w:b/>
          <w:bCs/>
          <w:sz w:val="26"/>
          <w:szCs w:val="26"/>
          <w:u w:color="FF0000"/>
        </w:rPr>
        <w:t>SI CONSIGLIA VIVAMENTE DI PREPARARE PIU’ CAMPI DI GIOCO (ANCHE CON PORTE DI PALETTI) E STAZIONI GIOCO IN MODO DA SISTEMARE IN CAMPO TUTTI I BAMBINI DEL RAGGRUPPAMENTO).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center"/>
      </w:pPr>
      <w:r>
        <w:rPr>
          <w:rFonts w:ascii="Arial Unicode MS"/>
        </w:rPr>
        <w:br w:type="page"/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center"/>
      </w:pPr>
      <w:r>
        <w:rPr>
          <w:rFonts w:ascii="Tahoma" w:hAnsi="Tahoma"/>
          <w:b/>
          <w:bCs/>
          <w:color w:val="FF2600"/>
          <w:sz w:val="26"/>
          <w:szCs w:val="26"/>
          <w:u w:color="FF2600"/>
        </w:rPr>
        <w:t>Proposte ludico motorie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rPr>
          <w:lang w:val="it-IT"/>
        </w:rPr>
      </w:pPr>
      <w:r>
        <w:rPr>
          <w:rFonts w:ascii="Tahoma" w:hAnsi="Tahoma"/>
          <w:sz w:val="26"/>
          <w:szCs w:val="26"/>
          <w:lang w:val="it-IT"/>
        </w:rPr>
        <w:t>Gioco punteggio: Slalom e tiro di precisione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Descrizione: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Ogni squadra effettua una serie di slalom tra 3 conetti con tiro di precisione in una porta che misura mt. 1,5 circa; la linea di partenza dello slalom viene indicata da due cinesini, altri due cinesini indicano la linea entro la quale occorre effettuare il tiro.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Dietro la porta alla distanza di 2 mt. circa (indicata da 2 cinesini) prende posto un giocatore che recuperata la palla calciata dal compagno la conduce velocemente verso la zona di partenza, mentre chi ha effettuato lo slalom si posiziona dietro alla porta.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Il compagno successivo può partire quando il precedente ha preso posto dietro alla porta.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Vengono conteggiate le reti segnate entro il tempo concesso dal gioco orologio.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rPr>
          <w:lang w:val="it-IT"/>
        </w:rPr>
      </w:pPr>
      <w:r>
        <w:rPr>
          <w:rFonts w:ascii="Tahoma" w:hAnsi="Tahoma"/>
          <w:sz w:val="26"/>
          <w:szCs w:val="26"/>
          <w:lang w:val="it-IT"/>
        </w:rPr>
        <w:t>Gioco orologio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Posizionare sulla stessa linea a alla distanza massima di 1 mt. 3 o 4 cinesini sopra i quali vengono appoggiati altrettanti palloni.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Dietro la linea dei cinesini, alla distanza di 2 mt. circa, prende posto un componente della squadra, mentre gli altri si dispongono alla distanza di almeno 4 mt. e a non più di 6 mt. davanti ai palloni.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Il gioco consiste nel cercare di colpire i palloni, facendoli cadere dai cinesini.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Modalità di svolgimento:</w:t>
      </w:r>
    </w:p>
    <w:p w:rsidR="00CB27E3" w:rsidRDefault="00CB27E3">
      <w:pPr>
        <w:pStyle w:val="Heading1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 w:val="0"/>
          <w:bCs w:val="0"/>
          <w:sz w:val="26"/>
          <w:szCs w:val="26"/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Al via dell’istruttore il primo elemento della squadra, in possesso di palla, dovrà calciare la sfera per cercare di abbattere uno dei palloni;</w:t>
      </w:r>
    </w:p>
    <w:p w:rsidR="00CB27E3" w:rsidRDefault="00CB27E3">
      <w:pPr>
        <w:pStyle w:val="Heading1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 w:val="0"/>
          <w:bCs w:val="0"/>
          <w:sz w:val="26"/>
          <w:szCs w:val="26"/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dopo aver calciato dovrà velocemente prendere il posto del compagno dietro la linea dei palloni;</w:t>
      </w:r>
    </w:p>
    <w:p w:rsidR="00CB27E3" w:rsidRDefault="00CB27E3">
      <w:pPr>
        <w:pStyle w:val="Heading1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 w:val="0"/>
          <w:bCs w:val="0"/>
          <w:sz w:val="26"/>
          <w:szCs w:val="26"/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il compagno posizionato dietro ai 3 palloni, sulla linea definita da due conetti posti esternamente ai palloni laterali recupera la palla e, passando dietro a uno dei conetti, la conduce al compagno di fronte, oppure calcia a sua volta verso i palloni;</w:t>
      </w:r>
    </w:p>
    <w:p w:rsidR="00CB27E3" w:rsidRDefault="00CB27E3">
      <w:pPr>
        <w:pStyle w:val="Heading1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 w:val="0"/>
          <w:bCs w:val="0"/>
          <w:sz w:val="26"/>
          <w:szCs w:val="26"/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variante: invece di condurre la palla la trasmette velocemente dalla parte opposta fino al compagno successivo;</w:t>
      </w:r>
    </w:p>
    <w:p w:rsidR="00CB27E3" w:rsidRDefault="00CB27E3">
      <w:pPr>
        <w:pStyle w:val="Heading1"/>
        <w:widowControl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 w:val="0"/>
          <w:bCs w:val="0"/>
          <w:sz w:val="26"/>
          <w:szCs w:val="26"/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 xml:space="preserve">quando tutti i palloni vengono fatti cadere, oppure dopo il tempo massimo di </w:t>
      </w:r>
      <w:smartTag w:uri="urn:schemas-microsoft-com:office:smarttags" w:element="metricconverter">
        <w:smartTagPr>
          <w:attr w:name="ProductID" w:val="5’"/>
        </w:smartTagPr>
        <w:r>
          <w:rPr>
            <w:rFonts w:ascii="Tahoma" w:hAnsi="Tahoma"/>
            <w:b w:val="0"/>
            <w:bCs w:val="0"/>
            <w:sz w:val="26"/>
            <w:szCs w:val="26"/>
            <w:lang w:val="it-IT"/>
          </w:rPr>
          <w:t>5’</w:t>
        </w:r>
      </w:smartTag>
      <w:r>
        <w:rPr>
          <w:rFonts w:ascii="Tahoma" w:hAnsi="Tahoma"/>
          <w:b w:val="0"/>
          <w:bCs w:val="0"/>
          <w:sz w:val="26"/>
          <w:szCs w:val="26"/>
          <w:lang w:val="it-IT"/>
        </w:rPr>
        <w:t>, viene interrotta l’attività del gioco slalom e tiro di precisione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In caso di raggruppamento a 5/6 società con disponibilità di ¼ di campo nel gioco partita 1 squadra resta ferma; nel gioco didattico 1 squadra è al gioco orologio mentre le altre due svolgono lo slalom e tiro su due campi.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In caso di disponibilità di 1/2 campo nel corso del gioco partita la terza squadra effettua il gioco orologio mentre i giocatori non impiegati nella partita disputano lo slalom e tiro.</w:t>
      </w:r>
    </w:p>
    <w:p w:rsidR="00CB27E3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</w:p>
    <w:p w:rsidR="00CB27E3" w:rsidRPr="001E14D2" w:rsidRDefault="00CB27E3">
      <w:pPr>
        <w:pStyle w:val="Heading1"/>
        <w:widowControl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0"/>
        <w:jc w:val="both"/>
        <w:rPr>
          <w:lang w:val="it-IT"/>
        </w:rPr>
      </w:pPr>
      <w:r>
        <w:rPr>
          <w:rFonts w:ascii="Tahoma" w:hAnsi="Tahoma"/>
          <w:b w:val="0"/>
          <w:bCs w:val="0"/>
          <w:sz w:val="26"/>
          <w:szCs w:val="26"/>
          <w:lang w:val="it-IT"/>
        </w:rPr>
        <w:t>In caso di raggruppamento a 5/6 società mentre 4 svolgono il gioco partita le altre si affrontano nel gioco didattico.</w:t>
      </w:r>
      <w:r>
        <w:rPr>
          <w:rFonts w:ascii="Arial Unicode MS"/>
          <w:b w:val="0"/>
          <w:bCs w:val="0"/>
          <w:sz w:val="26"/>
          <w:szCs w:val="26"/>
          <w:lang w:val="it-IT"/>
        </w:rPr>
        <w:br w:type="page"/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  <w:rPr>
          <w:rFonts w:ascii="Arial Unicode MS"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>− Il Doganiere</w:t>
      </w:r>
      <w:r>
        <w:rPr>
          <w:rFonts w:ascii="Tahoma" w:hAnsi="Tahoma"/>
          <w:sz w:val="26"/>
          <w:szCs w:val="26"/>
        </w:rPr>
        <w:t xml:space="preserve"> (tre bimbi, ciascuno con una palla, partono appaiati per andare a calciare la palla in una porta vuota. A metà del percorso è posto il "doganiere" (DIFENSORE </w:t>
      </w:r>
      <w:r>
        <w:rPr>
          <w:rFonts w:ascii="Tahoma" w:hAnsi="Tahoma"/>
          <w:sz w:val="26"/>
          <w:szCs w:val="26"/>
          <w:u w:val="single"/>
        </w:rPr>
        <w:t>s</w:t>
      </w:r>
      <w:r>
        <w:rPr>
          <w:rFonts w:ascii="Tahoma" w:hAnsi="Tahoma"/>
          <w:sz w:val="26"/>
          <w:szCs w:val="26"/>
        </w:rPr>
        <w:t>), che presidia una linea e cerca di non far passare i bimbi (il doganiere si può spostare sola a destra e sinistra per intercettare i palloni degli attaccanti che devono attraversare la linea conducendo la palla). Se il doganiere tocca una palla degli attaccanti si libera e diventa attaccante egli stesso (il bimbo che è stato fermato diventa doganiere e consegna la sua palla al nuovo attaccante che prosegue l’azione). Gli attaccanti che passano la linea del doganiere faranno goal in una porta vuota.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  <w:rPr>
          <w:rFonts w:ascii="Arial Unicode MS"/>
          <w:sz w:val="26"/>
          <w:szCs w:val="26"/>
        </w:rPr>
      </w:pPr>
      <w:r>
        <w:rPr>
          <w:rFonts w:ascii="Tahoma" w:hAnsi="Tahoma"/>
          <w:sz w:val="26"/>
          <w:szCs w:val="26"/>
        </w:rPr>
        <w:t xml:space="preserve">− </w:t>
      </w:r>
      <w:r>
        <w:rPr>
          <w:rFonts w:ascii="Tahoma" w:hAnsi="Tahoma"/>
          <w:b/>
          <w:bCs/>
          <w:sz w:val="26"/>
          <w:szCs w:val="26"/>
        </w:rPr>
        <w:t>Goal Sprint</w:t>
      </w:r>
      <w:r>
        <w:rPr>
          <w:rFonts w:ascii="Tahoma" w:hAnsi="Tahoma"/>
          <w:sz w:val="26"/>
          <w:szCs w:val="26"/>
        </w:rPr>
        <w:t xml:space="preserve"> : sfida  a  di velocità tra 2 o più bimbi (dipende da quanti percorsi appaiati si preparano) che partono appaiati al via dell’istruttore, superano due ostacoli, raggiungono ciascuno una palla posta in altrettanti ..cerchi..o altro, e calciano nella porta vuota, il prima possibile. Chi segna per primo fa 2 punti chi segna per secondo ne fa 1.;</w:t>
      </w:r>
      <w:bookmarkStart w:id="1" w:name="_GoBack"/>
      <w:bookmarkEnd w:id="1"/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</w:pPr>
      <w:r>
        <w:rPr>
          <w:rFonts w:ascii="Tahoma" w:hAnsi="Tahoma"/>
          <w:sz w:val="26"/>
          <w:szCs w:val="26"/>
        </w:rPr>
        <w:t xml:space="preserve"> - </w:t>
      </w:r>
      <w:r>
        <w:rPr>
          <w:rFonts w:ascii="Tahoma" w:hAnsi="Tahoma"/>
          <w:b/>
          <w:bCs/>
          <w:sz w:val="26"/>
          <w:szCs w:val="26"/>
        </w:rPr>
        <w:t>1 contro il portiere</w:t>
      </w:r>
      <w:r>
        <w:rPr>
          <w:rFonts w:ascii="Tahoma" w:hAnsi="Tahoma"/>
          <w:sz w:val="26"/>
          <w:szCs w:val="26"/>
        </w:rPr>
        <w:t xml:space="preserve">: (simile allo shot out).. il portiere parte dalla propria fila sistemata sulla linea di fondo campo, esegue un esercizio coordinativo senza palla ( a scelta tra slalom, speed trainer, capovolta, rotolamento, salti nei cerchi… e si posiziona in porta. Contemporaneamente alla partenza del portiere, l'attaccante avanza con la palla e, dopo uno slalom tra soli due coni  ( es.: </w:t>
      </w:r>
      <w:r>
        <w:rPr>
          <w:rFonts w:ascii="Tahoma" w:hAnsi="Tahoma"/>
          <w:b/>
          <w:bCs/>
          <w:sz w:val="26"/>
          <w:szCs w:val="26"/>
        </w:rPr>
        <w:t>S</w:t>
      </w:r>
      <w:r>
        <w:rPr>
          <w:rFonts w:ascii="Tahoma" w:hAnsi="Tahoma"/>
          <w:sz w:val="26"/>
          <w:szCs w:val="26"/>
        </w:rPr>
        <w:t xml:space="preserve"> con cambio piede) attacca la porta e decide  liberamente se tirare o dribblare il portiere per fare goal. Al termine dell’azione si fa cambio ruoli: il portiere raccoglie la pala e va nella fila degli attaccanti e l’attaccante senza palla si sposta nella fila dei portieri.</w:t>
      </w:r>
    </w:p>
    <w:p w:rsidR="00CB27E3" w:rsidRDefault="00CB27E3" w:rsidP="004F42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312" w:lineRule="auto"/>
        <w:jc w:val="both"/>
      </w:pPr>
    </w:p>
    <w:p w:rsidR="00CB27E3" w:rsidRDefault="00CB27E3">
      <w:pPr>
        <w:pStyle w:val="Heading4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shd w:val="clear" w:color="auto" w:fill="FBFE02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center"/>
      </w:pPr>
    </w:p>
    <w:p w:rsidR="00CB27E3" w:rsidRDefault="00CB27E3">
      <w:pPr>
        <w:pStyle w:val="Heading4"/>
        <w:pBdr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bar w:val="none" w:sz="0" w:color="auto"/>
        </w:pBdr>
        <w:shd w:val="clear" w:color="auto" w:fill="FBFE02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  <w:jc w:val="center"/>
      </w:pPr>
      <w:r>
        <w:rPr>
          <w:rFonts w:ascii="Tahoma" w:hAnsi="Tahoma"/>
          <w:sz w:val="26"/>
          <w:szCs w:val="26"/>
        </w:rPr>
        <w:t xml:space="preserve">Si ricorda anche l’importanza di segnalare eventuali </w:t>
      </w:r>
      <w:r>
        <w:rPr>
          <w:rFonts w:ascii="Tahoma" w:hAnsi="Tahoma"/>
          <w:b/>
          <w:bCs/>
          <w:sz w:val="26"/>
          <w:szCs w:val="26"/>
        </w:rPr>
        <w:t xml:space="preserve">GREEN CARD </w:t>
      </w:r>
      <w:r>
        <w:rPr>
          <w:rFonts w:ascii="Tahoma" w:hAnsi="Tahoma"/>
          <w:sz w:val="26"/>
          <w:szCs w:val="26"/>
        </w:rPr>
        <w:t xml:space="preserve">assegnati durante i confronti </w:t>
      </w: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line="288" w:lineRule="auto"/>
        <w:jc w:val="both"/>
      </w:pPr>
      <w:r>
        <w:rPr>
          <w:rFonts w:ascii="Tahoma" w:hAnsi="Tahoma"/>
          <w:sz w:val="26"/>
          <w:szCs w:val="26"/>
        </w:rPr>
        <w:t xml:space="preserve">Per informazioni e delucidazioni contattare : </w:t>
      </w:r>
    </w:p>
    <w:p w:rsidR="00CB27E3" w:rsidRDefault="00CB27E3" w:rsidP="007810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720"/>
        <w:jc w:val="both"/>
        <w:rPr>
          <w:rFonts w:ascii="Tahoma" w:hAnsi="Tahoma" w:cs="Tahoma"/>
          <w:b/>
          <w:bCs/>
          <w:sz w:val="26"/>
          <w:szCs w:val="26"/>
        </w:rPr>
      </w:pPr>
      <w:r>
        <w:rPr>
          <w:rFonts w:ascii="Tahoma" w:hAnsi="Tahoma"/>
          <w:b/>
          <w:bCs/>
          <w:sz w:val="26"/>
          <w:szCs w:val="26"/>
        </w:rPr>
        <w:t xml:space="preserve">Responsabile Attività di Base </w:t>
      </w:r>
    </w:p>
    <w:p w:rsidR="00CB27E3" w:rsidRDefault="00CB27E3" w:rsidP="007810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720"/>
        <w:jc w:val="both"/>
      </w:pPr>
      <w:r>
        <w:rPr>
          <w:rFonts w:ascii="Tahoma" w:hAnsi="Tahoma"/>
          <w:sz w:val="26"/>
          <w:szCs w:val="26"/>
        </w:rPr>
        <w:t xml:space="preserve">Gian Piero Pinna  342 63 80 244 </w:t>
      </w:r>
    </w:p>
    <w:p w:rsidR="00CB27E3" w:rsidRDefault="00CB27E3">
      <w:pPr>
        <w:pStyle w:val="Heading4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spacing w:after="0" w:line="288" w:lineRule="auto"/>
      </w:pPr>
      <w:r>
        <w:rPr>
          <w:rFonts w:ascii="Tahoma" w:hAnsi="Tahoma"/>
          <w:b/>
          <w:bCs/>
          <w:color w:val="0432FF"/>
          <w:sz w:val="26"/>
          <w:szCs w:val="26"/>
          <w:u w:val="single" w:color="0432FF"/>
        </w:rPr>
        <w:t>sgstempio@tiscali.it</w:t>
      </w:r>
    </w:p>
    <w:p w:rsidR="00CB27E3" w:rsidRDefault="00CB27E3" w:rsidP="0078100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720"/>
        <w:jc w:val="both"/>
        <w:rPr>
          <w:rFonts w:ascii="Tahoma" w:hAnsi="Tahoma" w:cs="Tahoma"/>
          <w:b/>
          <w:bCs/>
          <w:sz w:val="26"/>
          <w:szCs w:val="26"/>
        </w:rPr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/>
          <w:bCs/>
          <w:sz w:val="26"/>
          <w:szCs w:val="26"/>
        </w:rPr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/>
          <w:bCs/>
          <w:sz w:val="26"/>
          <w:szCs w:val="26"/>
        </w:rPr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  <w:rPr>
          <w:rFonts w:ascii="Tahoma" w:hAnsi="Tahoma" w:cs="Tahoma"/>
          <w:b/>
          <w:bCs/>
          <w:sz w:val="26"/>
          <w:szCs w:val="26"/>
        </w:rPr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ind w:left="708"/>
        <w:jc w:val="both"/>
        <w:rPr>
          <w:rFonts w:ascii="Tahoma" w:hAnsi="Tahoma" w:cs="Tahoma"/>
          <w:b/>
          <w:bCs/>
          <w:sz w:val="26"/>
          <w:szCs w:val="26"/>
        </w:rPr>
      </w:pPr>
    </w:p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88" w:lineRule="auto"/>
        <w:jc w:val="both"/>
      </w:pPr>
    </w:p>
    <w:sectPr w:rsidR="00CB27E3" w:rsidSect="007D7772">
      <w:headerReference w:type="default" r:id="rId8"/>
      <w:pgSz w:w="11900" w:h="16840"/>
      <w:pgMar w:top="1417" w:right="1134" w:bottom="1134" w:left="1134" w:header="708" w:footer="708" w:gutter="0"/>
      <w:cols w:space="720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endnote>
  <w:endnote w:type="continuationSeparator" w:id="0"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separator/>
      </w:r>
    </w:p>
  </w:footnote>
  <w:footnote w:type="continuationSeparator" w:id="0">
    <w:p w:rsidR="00CB27E3" w:rsidRDefault="00CB27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27E3" w:rsidRDefault="00CB27E3">
    <w:pPr>
      <w:pStyle w:val="Header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tabs>
        <w:tab w:val="clear" w:pos="4819"/>
        <w:tab w:val="clear" w:pos="9638"/>
        <w:tab w:val="left" w:pos="5370"/>
      </w:tabs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244C6"/>
    <w:multiLevelType w:val="hybridMultilevel"/>
    <w:tmpl w:val="3B84AE98"/>
    <w:styleLink w:val="Stileimportato10"/>
    <w:lvl w:ilvl="0" w:tplc="7E4816F2">
      <w:start w:val="1"/>
      <w:numFmt w:val="decimal"/>
      <w:lvlText w:val="%1."/>
      <w:lvlJc w:val="left"/>
      <w:pPr>
        <w:ind w:left="720" w:hanging="36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C48CB666">
      <w:start w:val="1"/>
      <w:numFmt w:val="lowerLetter"/>
      <w:lvlText w:val="%2."/>
      <w:lvlJc w:val="left"/>
      <w:pPr>
        <w:ind w:left="1470" w:hanging="39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DAF6B47E">
      <w:start w:val="1"/>
      <w:numFmt w:val="lowerRoman"/>
      <w:lvlText w:val="%3."/>
      <w:lvlJc w:val="left"/>
      <w:pPr>
        <w:ind w:left="2183" w:hanging="298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E69A656A">
      <w:start w:val="1"/>
      <w:numFmt w:val="decimal"/>
      <w:lvlText w:val="%4."/>
      <w:lvlJc w:val="left"/>
      <w:pPr>
        <w:ind w:left="2910" w:hanging="39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0BA4D1AA">
      <w:start w:val="1"/>
      <w:numFmt w:val="lowerLetter"/>
      <w:lvlText w:val="%5."/>
      <w:lvlJc w:val="left"/>
      <w:pPr>
        <w:ind w:left="3630" w:hanging="39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0076ECD6">
      <w:start w:val="1"/>
      <w:numFmt w:val="lowerRoman"/>
      <w:lvlText w:val="%6."/>
      <w:lvlJc w:val="left"/>
      <w:pPr>
        <w:ind w:left="4343" w:hanging="298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74BAA2DC">
      <w:start w:val="1"/>
      <w:numFmt w:val="decimal"/>
      <w:lvlText w:val="%7."/>
      <w:lvlJc w:val="left"/>
      <w:pPr>
        <w:ind w:left="5070" w:hanging="39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4CD05EAA">
      <w:start w:val="1"/>
      <w:numFmt w:val="lowerLetter"/>
      <w:lvlText w:val="%8."/>
      <w:lvlJc w:val="left"/>
      <w:pPr>
        <w:ind w:left="5790" w:hanging="390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0908C17A">
      <w:start w:val="1"/>
      <w:numFmt w:val="lowerRoman"/>
      <w:lvlText w:val="%9."/>
      <w:lvlJc w:val="left"/>
      <w:pPr>
        <w:ind w:left="6503" w:hanging="298"/>
      </w:pPr>
      <w:rPr>
        <w:rFonts w:hAnsi="Arial Unicode MS" w:cs="Times New Roman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1">
    <w:nsid w:val="0FF86118"/>
    <w:multiLevelType w:val="hybridMultilevel"/>
    <w:tmpl w:val="50123D1A"/>
    <w:styleLink w:val="Stileimportato1"/>
    <w:lvl w:ilvl="0" w:tplc="9FEA465E">
      <w:start w:val="1"/>
      <w:numFmt w:val="bullet"/>
      <w:lvlText w:val="-"/>
      <w:lvlJc w:val="left"/>
      <w:pPr>
        <w:ind w:left="283" w:hanging="283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65C3ADC">
      <w:start w:val="1"/>
      <w:numFmt w:val="bullet"/>
      <w:lvlText w:val="•"/>
      <w:lvlJc w:val="left"/>
      <w:pPr>
        <w:ind w:left="1175" w:hanging="563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7326ED54">
      <w:start w:val="1"/>
      <w:numFmt w:val="bullet"/>
      <w:lvlText w:val="•"/>
      <w:lvlJc w:val="left"/>
      <w:pPr>
        <w:ind w:left="2099" w:hanging="251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3CB2F7BE">
      <w:start w:val="1"/>
      <w:numFmt w:val="bullet"/>
      <w:lvlText w:val="•"/>
      <w:lvlJc w:val="left"/>
      <w:pPr>
        <w:ind w:left="3152" w:hanging="774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E8EC612E">
      <w:start w:val="1"/>
      <w:numFmt w:val="bullet"/>
      <w:lvlText w:val="•"/>
      <w:lvlJc w:val="left"/>
      <w:pPr>
        <w:ind w:left="4076" w:hanging="462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97DA0026">
      <w:start w:val="1"/>
      <w:numFmt w:val="bullet"/>
      <w:lvlText w:val="•"/>
      <w:lvlJc w:val="left"/>
      <w:pPr>
        <w:ind w:left="5130" w:hanging="986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16285378">
      <w:start w:val="1"/>
      <w:numFmt w:val="bullet"/>
      <w:lvlText w:val="•"/>
      <w:lvlJc w:val="left"/>
      <w:pPr>
        <w:ind w:left="6054" w:hanging="674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B732805A">
      <w:start w:val="1"/>
      <w:numFmt w:val="bullet"/>
      <w:lvlText w:val="•"/>
      <w:lvlJc w:val="left"/>
      <w:pPr>
        <w:ind w:left="6978" w:hanging="362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8892AB78">
      <w:start w:val="1"/>
      <w:numFmt w:val="bullet"/>
      <w:lvlText w:val="•"/>
      <w:lvlJc w:val="left"/>
      <w:pPr>
        <w:ind w:left="8031" w:hanging="885"/>
      </w:pPr>
      <w:rPr>
        <w:rFonts w:ascii="Arial" w:eastAsia="Times New Roman" w:hAnsi="Aria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2">
    <w:nsid w:val="4BA0725A"/>
    <w:multiLevelType w:val="hybridMultilevel"/>
    <w:tmpl w:val="50123D1A"/>
    <w:numStyleLink w:val="Stileimportato1"/>
  </w:abstractNum>
  <w:abstractNum w:abstractNumId="3">
    <w:nsid w:val="5B3542D2"/>
    <w:multiLevelType w:val="hybridMultilevel"/>
    <w:tmpl w:val="74F6871E"/>
    <w:styleLink w:val="Stileimportato11"/>
    <w:lvl w:ilvl="0" w:tplc="0A5A91A0">
      <w:start w:val="1"/>
      <w:numFmt w:val="bullet"/>
      <w:lvlText w:val="•"/>
      <w:lvlJc w:val="left"/>
      <w:pPr>
        <w:tabs>
          <w:tab w:val="num" w:pos="708"/>
        </w:tabs>
        <w:ind w:left="720" w:hanging="360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4C3C0116">
      <w:start w:val="1"/>
      <w:numFmt w:val="bullet"/>
      <w:lvlText w:val="o"/>
      <w:lvlJc w:val="left"/>
      <w:pPr>
        <w:tabs>
          <w:tab w:val="left" w:pos="708"/>
          <w:tab w:val="num" w:pos="1323"/>
        </w:tabs>
        <w:ind w:left="1335" w:hanging="255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2" w:tplc="E5E89C00">
      <w:start w:val="1"/>
      <w:numFmt w:val="bullet"/>
      <w:lvlText w:val="▪"/>
      <w:lvlJc w:val="left"/>
      <w:pPr>
        <w:tabs>
          <w:tab w:val="left" w:pos="708"/>
          <w:tab w:val="num" w:pos="2034"/>
        </w:tabs>
        <w:ind w:left="2046" w:hanging="246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3" w:tplc="2FB45AA2">
      <w:start w:val="1"/>
      <w:numFmt w:val="bullet"/>
      <w:lvlText w:val="•"/>
      <w:lvlJc w:val="left"/>
      <w:pPr>
        <w:tabs>
          <w:tab w:val="left" w:pos="708"/>
          <w:tab w:val="num" w:pos="2745"/>
        </w:tabs>
        <w:ind w:left="2757" w:hanging="237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4" w:tplc="8F7AD09E">
      <w:start w:val="1"/>
      <w:numFmt w:val="bullet"/>
      <w:lvlText w:val="o"/>
      <w:lvlJc w:val="left"/>
      <w:pPr>
        <w:tabs>
          <w:tab w:val="left" w:pos="708"/>
          <w:tab w:val="num" w:pos="3457"/>
        </w:tabs>
        <w:ind w:left="3469" w:hanging="229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5" w:tplc="C3FC3DEA">
      <w:start w:val="1"/>
      <w:numFmt w:val="bullet"/>
      <w:lvlText w:val="▪"/>
      <w:lvlJc w:val="left"/>
      <w:pPr>
        <w:tabs>
          <w:tab w:val="left" w:pos="708"/>
          <w:tab w:val="num" w:pos="4168"/>
        </w:tabs>
        <w:ind w:left="4180" w:hanging="220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6" w:tplc="B9125D02">
      <w:start w:val="1"/>
      <w:numFmt w:val="bullet"/>
      <w:lvlText w:val="•"/>
      <w:lvlJc w:val="left"/>
      <w:pPr>
        <w:tabs>
          <w:tab w:val="left" w:pos="708"/>
          <w:tab w:val="num" w:pos="4879"/>
        </w:tabs>
        <w:ind w:left="4891" w:hanging="211"/>
      </w:pPr>
      <w:rPr>
        <w:rFonts w:ascii="Symbol" w:eastAsia="Times New Roman" w:hAnsi="Symbol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7" w:tplc="8E584474">
      <w:start w:val="1"/>
      <w:numFmt w:val="bullet"/>
      <w:lvlText w:val="o"/>
      <w:lvlJc w:val="left"/>
      <w:pPr>
        <w:tabs>
          <w:tab w:val="left" w:pos="708"/>
          <w:tab w:val="num" w:pos="5591"/>
        </w:tabs>
        <w:ind w:left="5603" w:hanging="203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8" w:tplc="67E406F2">
      <w:start w:val="1"/>
      <w:numFmt w:val="bullet"/>
      <w:lvlText w:val="▪"/>
      <w:lvlJc w:val="left"/>
      <w:pPr>
        <w:tabs>
          <w:tab w:val="left" w:pos="708"/>
          <w:tab w:val="num" w:pos="6302"/>
        </w:tabs>
        <w:ind w:left="6314" w:hanging="194"/>
      </w:pPr>
      <w:rPr>
        <w:rFonts w:ascii="Arial Unicode MS" w:eastAsia="Arial Unicode MS" w:hAnsi="Arial Unicode MS"/>
        <w:b w:val="0"/>
        <w:i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</w:abstractNum>
  <w:abstractNum w:abstractNumId="4">
    <w:nsid w:val="635751C9"/>
    <w:multiLevelType w:val="hybridMultilevel"/>
    <w:tmpl w:val="3B84AE98"/>
    <w:numStyleLink w:val="Stileimportato10"/>
  </w:abstractNum>
  <w:abstractNum w:abstractNumId="5">
    <w:nsid w:val="7ED341C9"/>
    <w:multiLevelType w:val="hybridMultilevel"/>
    <w:tmpl w:val="74F6871E"/>
    <w:numStyleLink w:val="Stileimportato11"/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78E5"/>
    <w:rsid w:val="000D2A3E"/>
    <w:rsid w:val="001057E0"/>
    <w:rsid w:val="00123A4C"/>
    <w:rsid w:val="00155472"/>
    <w:rsid w:val="001E14D2"/>
    <w:rsid w:val="002178E5"/>
    <w:rsid w:val="004F4287"/>
    <w:rsid w:val="00587F30"/>
    <w:rsid w:val="00722B3C"/>
    <w:rsid w:val="00781008"/>
    <w:rsid w:val="007D7772"/>
    <w:rsid w:val="00937F3C"/>
    <w:rsid w:val="009C4840"/>
    <w:rsid w:val="009E1C31"/>
    <w:rsid w:val="00A9621E"/>
    <w:rsid w:val="00BE7FD5"/>
    <w:rsid w:val="00CB27E3"/>
    <w:rsid w:val="00E8309D"/>
    <w:rsid w:val="00FC754A"/>
    <w:rsid w:val="00FE7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77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pacing w:after="160" w:line="259" w:lineRule="auto"/>
    </w:pPr>
    <w:rPr>
      <w:rFonts w:ascii="Calibri" w:hAnsi="Calibri" w:cs="Arial Unicode MS"/>
      <w:color w:val="000000"/>
      <w:u w:color="000000"/>
    </w:rPr>
  </w:style>
  <w:style w:type="paragraph" w:styleId="Heading1">
    <w:name w:val="heading 1"/>
    <w:basedOn w:val="Normal"/>
    <w:link w:val="Heading1Char"/>
    <w:uiPriority w:val="99"/>
    <w:qFormat/>
    <w:rsid w:val="007D7772"/>
    <w:pPr>
      <w:widowControl w:val="0"/>
      <w:spacing w:after="200" w:line="276" w:lineRule="auto"/>
      <w:ind w:left="116"/>
      <w:outlineLvl w:val="0"/>
    </w:pPr>
    <w:rPr>
      <w:rFonts w:ascii="Arial" w:hAnsi="Arial"/>
      <w:b/>
      <w:bCs/>
      <w:sz w:val="32"/>
      <w:szCs w:val="32"/>
      <w:lang w:val="en-US"/>
    </w:rPr>
  </w:style>
  <w:style w:type="paragraph" w:styleId="Heading4">
    <w:name w:val="heading 4"/>
    <w:basedOn w:val="Normal"/>
    <w:link w:val="Heading4Char"/>
    <w:uiPriority w:val="99"/>
    <w:qFormat/>
    <w:rsid w:val="007D7772"/>
    <w:pPr>
      <w:spacing w:after="200" w:line="276" w:lineRule="auto"/>
      <w:outlineLvl w:val="3"/>
    </w:pPr>
    <w:rPr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  <w:u w:color="000000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color w:val="000000"/>
      <w:sz w:val="28"/>
      <w:szCs w:val="28"/>
      <w:u w:color="000000"/>
    </w:rPr>
  </w:style>
  <w:style w:type="character" w:styleId="Hyperlink">
    <w:name w:val="Hyperlink"/>
    <w:basedOn w:val="DefaultParagraphFont"/>
    <w:uiPriority w:val="99"/>
    <w:rsid w:val="007D7772"/>
    <w:rPr>
      <w:rFonts w:cs="Times New Roman"/>
      <w:u w:val="single"/>
    </w:rPr>
  </w:style>
  <w:style w:type="table" w:customStyle="1" w:styleId="TableNormal1">
    <w:name w:val="Table Normal1"/>
    <w:uiPriority w:val="99"/>
    <w:rsid w:val="007D77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sz w:val="20"/>
      <w:szCs w:val="20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rsid w:val="007D7772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ascii="Calibri" w:hAnsi="Calibri" w:cs="Arial Unicode MS"/>
      <w:color w:val="000000"/>
      <w:u w:color="000000"/>
    </w:rPr>
  </w:style>
  <w:style w:type="paragraph" w:customStyle="1" w:styleId="Intestazioneepidipagina">
    <w:name w:val="Intestazione e piè di pagina"/>
    <w:uiPriority w:val="99"/>
    <w:rsid w:val="007D7772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7D7772"/>
    <w:pPr>
      <w:keepNext/>
    </w:pPr>
    <w:rPr>
      <w:rFonts w:ascii="Helvetica" w:hAnsi="Helvetica"/>
      <w:b/>
      <w:bCs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  <w:u w:color="000000"/>
    </w:rPr>
  </w:style>
  <w:style w:type="paragraph" w:styleId="BalloonText">
    <w:name w:val="Balloon Text"/>
    <w:basedOn w:val="Normal"/>
    <w:link w:val="BalloonTextChar"/>
    <w:uiPriority w:val="99"/>
    <w:semiHidden/>
    <w:rsid w:val="00BE7F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E7FD5"/>
    <w:rPr>
      <w:rFonts w:ascii="Tahoma" w:hAnsi="Tahoma" w:cs="Tahoma"/>
      <w:color w:val="000000"/>
      <w:sz w:val="16"/>
      <w:szCs w:val="16"/>
      <w:u w:color="000000"/>
    </w:rPr>
  </w:style>
  <w:style w:type="paragraph" w:styleId="Footer">
    <w:name w:val="footer"/>
    <w:basedOn w:val="Normal"/>
    <w:link w:val="FooterChar"/>
    <w:uiPriority w:val="99"/>
    <w:rsid w:val="001E14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E14D2"/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Stileimportato10">
    <w:name w:val="Stile importato 1.0"/>
    <w:rsid w:val="0034401D"/>
    <w:pPr>
      <w:numPr>
        <w:numId w:val="3"/>
      </w:numPr>
    </w:pPr>
  </w:style>
  <w:style w:type="numbering" w:customStyle="1" w:styleId="Stileimportato1">
    <w:name w:val="Stile importato 1"/>
    <w:rsid w:val="0034401D"/>
    <w:pPr>
      <w:numPr>
        <w:numId w:val="1"/>
      </w:numPr>
    </w:pPr>
  </w:style>
  <w:style w:type="numbering" w:customStyle="1" w:styleId="Stileimportato11">
    <w:name w:val="Stile importato 1.1"/>
    <w:rsid w:val="0034401D"/>
    <w:pPr>
      <w:numPr>
        <w:numId w:val="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984</Words>
  <Characters>5612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Caterina Sandolo</dc:creator>
  <cp:keywords/>
  <dc:description/>
  <cp:lastModifiedBy>1</cp:lastModifiedBy>
  <cp:revision>2</cp:revision>
  <dcterms:created xsi:type="dcterms:W3CDTF">2016-11-10T16:38:00Z</dcterms:created>
  <dcterms:modified xsi:type="dcterms:W3CDTF">2016-11-10T16:38:00Z</dcterms:modified>
</cp:coreProperties>
</file>