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CDB" w:rsidRPr="00125537" w:rsidRDefault="00BB24BE" w:rsidP="00011289">
      <w:pPr>
        <w:suppressAutoHyphens/>
        <w:spacing w:after="0" w:line="240" w:lineRule="auto"/>
        <w:jc w:val="center"/>
        <w:rPr>
          <w:rFonts w:ascii="Arial" w:hAnsi="Arial" w:cs="Arial"/>
          <w:b/>
          <w:bCs/>
          <w:kern w:val="1"/>
          <w:sz w:val="32"/>
          <w:szCs w:val="32"/>
          <w:lang w:eastAsia="ar-SA"/>
        </w:rPr>
      </w:pPr>
      <w:r>
        <w:rPr>
          <w:noProof/>
          <w:lang w:eastAsia="it-IT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-460375</wp:posOffset>
            </wp:positionH>
            <wp:positionV relativeFrom="paragraph">
              <wp:posOffset>-285750</wp:posOffset>
            </wp:positionV>
            <wp:extent cx="1137920" cy="1485900"/>
            <wp:effectExtent l="0" t="0" r="0" b="0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CDB" w:rsidRPr="00125537">
        <w:rPr>
          <w:rFonts w:ascii="Arial" w:hAnsi="Arial" w:cs="Arial"/>
          <w:b/>
          <w:bCs/>
          <w:kern w:val="1"/>
          <w:sz w:val="32"/>
          <w:szCs w:val="32"/>
          <w:lang w:eastAsia="ar-SA"/>
        </w:rPr>
        <w:t>Federazione Italiana Giuoco Calcio</w:t>
      </w:r>
    </w:p>
    <w:p w:rsidR="00C60CDB" w:rsidRPr="00125537" w:rsidRDefault="00C60CDB" w:rsidP="00011289">
      <w:pPr>
        <w:tabs>
          <w:tab w:val="left" w:pos="4185"/>
        </w:tabs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ar-SA"/>
        </w:rPr>
      </w:pPr>
      <w:r w:rsidRPr="00125537">
        <w:rPr>
          <w:rFonts w:ascii="Arial" w:hAnsi="Arial" w:cs="Arial"/>
          <w:b/>
          <w:sz w:val="32"/>
          <w:szCs w:val="32"/>
          <w:lang w:eastAsia="ar-SA"/>
        </w:rPr>
        <w:t>SETTORE GIOVANILE E SCOLASTICO</w:t>
      </w:r>
    </w:p>
    <w:p w:rsidR="00C60CDB" w:rsidRPr="00125537" w:rsidRDefault="00C60CDB" w:rsidP="00011289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hAnsi="Arial" w:cs="Arial"/>
          <w:b/>
          <w:sz w:val="32"/>
          <w:szCs w:val="32"/>
          <w:lang w:eastAsia="ar-SA"/>
        </w:rPr>
      </w:pPr>
      <w:r w:rsidRPr="00125537">
        <w:rPr>
          <w:rFonts w:ascii="Arial" w:hAnsi="Arial" w:cs="Arial"/>
          <w:b/>
          <w:sz w:val="32"/>
          <w:szCs w:val="32"/>
          <w:lang w:eastAsia="ar-SA"/>
        </w:rPr>
        <w:t xml:space="preserve">Delegazione di </w:t>
      </w:r>
      <w:r w:rsidR="00011289">
        <w:rPr>
          <w:rFonts w:ascii="Arial" w:hAnsi="Arial" w:cs="Arial"/>
          <w:b/>
          <w:sz w:val="32"/>
          <w:szCs w:val="32"/>
          <w:lang w:eastAsia="ar-SA"/>
        </w:rPr>
        <w:t>Olbia Tempio</w:t>
      </w:r>
    </w:p>
    <w:p w:rsidR="00C60CDB" w:rsidRPr="00926196" w:rsidRDefault="00C60CDB" w:rsidP="00011289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125537">
        <w:rPr>
          <w:rFonts w:ascii="Arial" w:hAnsi="Arial" w:cs="Arial"/>
          <w:b/>
          <w:sz w:val="32"/>
          <w:szCs w:val="32"/>
          <w:lang w:eastAsia="ar-SA"/>
        </w:rPr>
        <w:t xml:space="preserve">Via </w:t>
      </w:r>
      <w:r w:rsidR="00011289">
        <w:rPr>
          <w:rFonts w:ascii="Arial" w:hAnsi="Arial" w:cs="Arial"/>
          <w:b/>
          <w:sz w:val="32"/>
          <w:szCs w:val="32"/>
          <w:lang w:eastAsia="ar-SA"/>
        </w:rPr>
        <w:t>Roma, 8</w:t>
      </w:r>
      <w:r w:rsidRPr="00125537">
        <w:rPr>
          <w:rFonts w:ascii="Arial" w:hAnsi="Arial" w:cs="Arial"/>
          <w:b/>
          <w:sz w:val="32"/>
          <w:szCs w:val="32"/>
          <w:lang w:eastAsia="ar-SA"/>
        </w:rPr>
        <w:t xml:space="preserve"> – </w:t>
      </w:r>
      <w:r w:rsidR="00011289">
        <w:rPr>
          <w:rFonts w:ascii="Arial" w:hAnsi="Arial" w:cs="Arial"/>
          <w:b/>
          <w:sz w:val="32"/>
          <w:szCs w:val="32"/>
          <w:lang w:eastAsia="ar-SA"/>
        </w:rPr>
        <w:t>Tempio</w:t>
      </w:r>
    </w:p>
    <w:p w:rsidR="00C60CDB" w:rsidRPr="00416D6B" w:rsidRDefault="00C60CDB" w:rsidP="00416D6B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:rsidR="00C60CDB" w:rsidRPr="00416D6B" w:rsidRDefault="00C60CDB" w:rsidP="00416D6B">
      <w:pPr>
        <w:suppressAutoHyphens/>
        <w:spacing w:after="0" w:line="240" w:lineRule="auto"/>
        <w:rPr>
          <w:rFonts w:ascii="Arial" w:hAnsi="Arial" w:cs="Arial"/>
          <w:sz w:val="36"/>
          <w:szCs w:val="36"/>
          <w:lang w:eastAsia="ar-SA"/>
        </w:rPr>
      </w:pPr>
    </w:p>
    <w:p w:rsidR="00C60CDB" w:rsidRDefault="00C60CDB" w:rsidP="009C513F">
      <w:pPr>
        <w:suppressAutoHyphens/>
        <w:spacing w:line="240" w:lineRule="auto"/>
        <w:ind w:left="357"/>
        <w:jc w:val="center"/>
        <w:rPr>
          <w:rFonts w:ascii="Arial" w:hAnsi="Arial" w:cs="Arial"/>
          <w:b/>
          <w:sz w:val="28"/>
          <w:szCs w:val="28"/>
          <w:u w:val="single"/>
          <w:lang w:eastAsia="ar-SA"/>
        </w:rPr>
      </w:pPr>
    </w:p>
    <w:p w:rsidR="00C60CDB" w:rsidRPr="009C513F" w:rsidRDefault="00C60CDB" w:rsidP="009C513F">
      <w:pPr>
        <w:suppressAutoHyphens/>
        <w:spacing w:line="240" w:lineRule="auto"/>
        <w:ind w:left="357"/>
        <w:jc w:val="center"/>
        <w:rPr>
          <w:rFonts w:ascii="Arial" w:hAnsi="Arial" w:cs="Arial"/>
          <w:b/>
          <w:sz w:val="28"/>
          <w:szCs w:val="28"/>
          <w:u w:val="single"/>
          <w:lang w:eastAsia="ar-SA"/>
        </w:rPr>
      </w:pPr>
      <w:r w:rsidRPr="00416D6B">
        <w:rPr>
          <w:rFonts w:ascii="Arial" w:hAnsi="Arial" w:cs="Arial"/>
          <w:b/>
          <w:sz w:val="28"/>
          <w:szCs w:val="28"/>
          <w:u w:val="single"/>
          <w:lang w:eastAsia="ar-SA"/>
        </w:rPr>
        <w:t>REGOLAM</w:t>
      </w:r>
      <w:r w:rsidR="00C65FF6"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ENTO TORNEO </w:t>
      </w:r>
      <w:proofErr w:type="gramStart"/>
      <w:r w:rsidR="00C65FF6">
        <w:rPr>
          <w:rFonts w:ascii="Arial" w:hAnsi="Arial" w:cs="Arial"/>
          <w:b/>
          <w:sz w:val="28"/>
          <w:szCs w:val="28"/>
          <w:u w:val="single"/>
          <w:lang w:eastAsia="ar-SA"/>
        </w:rPr>
        <w:t>PULCINI  MISTI</w:t>
      </w:r>
      <w:proofErr w:type="gramEnd"/>
      <w:r w:rsidR="00C65FF6"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 7:7 3</w:t>
      </w:r>
      <w:r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 TEMPI</w:t>
      </w:r>
    </w:p>
    <w:p w:rsidR="00C60CDB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60CDB" w:rsidRPr="00AD3960" w:rsidRDefault="00C60CDB" w:rsidP="00125537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i/>
        </w:rPr>
      </w:pPr>
      <w:r w:rsidRPr="00AD3960">
        <w:rPr>
          <w:rFonts w:ascii="Arial" w:hAnsi="Arial" w:cs="Arial"/>
          <w:b/>
          <w:i/>
        </w:rPr>
        <w:t>Il presente regolamento</w:t>
      </w:r>
      <w:r>
        <w:rPr>
          <w:rFonts w:ascii="Arial" w:hAnsi="Arial" w:cs="Arial"/>
          <w:b/>
          <w:i/>
        </w:rPr>
        <w:t xml:space="preserve"> (condiviso dalle Società </w:t>
      </w:r>
      <w:proofErr w:type="gramStart"/>
      <w:r>
        <w:rPr>
          <w:rFonts w:ascii="Arial" w:hAnsi="Arial" w:cs="Arial"/>
          <w:b/>
          <w:i/>
        </w:rPr>
        <w:t>S</w:t>
      </w:r>
      <w:r w:rsidR="00CE00D1">
        <w:rPr>
          <w:rFonts w:ascii="Arial" w:hAnsi="Arial" w:cs="Arial"/>
          <w:b/>
          <w:i/>
        </w:rPr>
        <w:t xml:space="preserve">GS </w:t>
      </w:r>
      <w:r w:rsidRPr="00AD3960">
        <w:rPr>
          <w:rFonts w:ascii="Arial" w:hAnsi="Arial" w:cs="Arial"/>
          <w:b/>
          <w:i/>
        </w:rPr>
        <w:t xml:space="preserve"> deve</w:t>
      </w:r>
      <w:proofErr w:type="gramEnd"/>
      <w:r w:rsidRPr="00AD3960">
        <w:rPr>
          <w:rFonts w:ascii="Arial" w:hAnsi="Arial" w:cs="Arial"/>
          <w:b/>
          <w:i/>
        </w:rPr>
        <w:t xml:space="preserve"> essere affisso alla bacheca dello spogliatoio o comunque costantemente visibile dai giocatori e dirigenti della società e, nel caso di gare con altre squadre altrettanto visibile per i componenti la società ospite interessata al confronto.</w:t>
      </w:r>
    </w:p>
    <w:p w:rsidR="00C60CDB" w:rsidRPr="00AD3960" w:rsidRDefault="00C60CDB" w:rsidP="001255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  <w:r w:rsidRPr="00AD3960">
        <w:rPr>
          <w:rFonts w:ascii="Arial" w:hAnsi="Arial" w:cs="Arial"/>
          <w:b/>
          <w:i/>
        </w:rPr>
        <w:t>Tutte le gare del torneo programma</w:t>
      </w:r>
      <w:r>
        <w:rPr>
          <w:rFonts w:ascii="Arial" w:hAnsi="Arial" w:cs="Arial"/>
          <w:b/>
          <w:i/>
        </w:rPr>
        <w:t xml:space="preserve">te si devono svolgere garantendo  </w:t>
      </w:r>
      <w:r w:rsidRPr="00AD3960">
        <w:rPr>
          <w:rFonts w:ascii="Arial" w:hAnsi="Arial" w:cs="Arial"/>
          <w:b/>
          <w:i/>
        </w:rPr>
        <w:t xml:space="preserve"> l’assoluta sicurezza ai bambini/e partecipa</w:t>
      </w:r>
      <w:r>
        <w:rPr>
          <w:rFonts w:ascii="Arial" w:hAnsi="Arial" w:cs="Arial"/>
          <w:b/>
          <w:i/>
        </w:rPr>
        <w:t xml:space="preserve">nti; in particolare si invita </w:t>
      </w:r>
      <w:proofErr w:type="gramStart"/>
      <w:r>
        <w:rPr>
          <w:rFonts w:ascii="Arial" w:hAnsi="Arial" w:cs="Arial"/>
          <w:b/>
          <w:i/>
        </w:rPr>
        <w:t xml:space="preserve">a </w:t>
      </w:r>
      <w:r w:rsidRPr="00AD3960">
        <w:rPr>
          <w:rFonts w:ascii="Arial" w:hAnsi="Arial" w:cs="Arial"/>
          <w:b/>
          <w:i/>
        </w:rPr>
        <w:t xml:space="preserve"> prestare</w:t>
      </w:r>
      <w:proofErr w:type="gramEnd"/>
      <w:r w:rsidRPr="00AD3960">
        <w:rPr>
          <w:rFonts w:ascii="Arial" w:hAnsi="Arial" w:cs="Arial"/>
          <w:b/>
          <w:i/>
        </w:rPr>
        <w:t xml:space="preserve"> la massima attenzione alla messa in sicurezza delle porte e alla garanzia della distanza di sicurezza </w:t>
      </w:r>
      <w:r>
        <w:rPr>
          <w:rFonts w:ascii="Arial" w:hAnsi="Arial" w:cs="Arial"/>
          <w:b/>
          <w:i/>
        </w:rPr>
        <w:t xml:space="preserve">dal rettangolo di gioco ovvero almeno </w:t>
      </w:r>
      <w:r w:rsidRPr="00AD3960">
        <w:rPr>
          <w:rFonts w:ascii="Arial" w:hAnsi="Arial" w:cs="Arial"/>
          <w:b/>
          <w:i/>
        </w:rPr>
        <w:t>m</w:t>
      </w:r>
      <w:r>
        <w:rPr>
          <w:rFonts w:ascii="Arial" w:hAnsi="Arial" w:cs="Arial"/>
          <w:b/>
          <w:i/>
        </w:rPr>
        <w:t xml:space="preserve">. 1,50 da qualsiasi ostacolo  </w:t>
      </w:r>
      <w:r w:rsidRPr="00AD3960">
        <w:rPr>
          <w:rFonts w:ascii="Arial" w:hAnsi="Arial" w:cs="Arial"/>
          <w:b/>
          <w:i/>
        </w:rPr>
        <w:t>.</w:t>
      </w:r>
    </w:p>
    <w:p w:rsidR="00C60CDB" w:rsidRPr="004F5FD9" w:rsidRDefault="00C60CDB" w:rsidP="001255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u w:val="single"/>
        </w:rPr>
      </w:pPr>
      <w:r w:rsidRPr="004F5FD9">
        <w:rPr>
          <w:rFonts w:ascii="Arial" w:hAnsi="Arial" w:cs="Arial"/>
          <w:b/>
          <w:bCs/>
          <w:i/>
          <w:u w:val="single"/>
        </w:rPr>
        <w:t>Tutti i campi dove vengono disputate le partite devono essere omologati</w:t>
      </w:r>
      <w:r>
        <w:rPr>
          <w:rFonts w:ascii="Arial" w:hAnsi="Arial" w:cs="Arial"/>
          <w:b/>
          <w:bCs/>
          <w:i/>
          <w:u w:val="single"/>
        </w:rPr>
        <w:t xml:space="preserve"> e le società partecipanti dovranno essere in possesso delle certificazioni mediche di idoneità dei tesserati/e previste dalla legge</w:t>
      </w:r>
      <w:r w:rsidRPr="004F5FD9">
        <w:rPr>
          <w:rFonts w:ascii="Arial" w:hAnsi="Arial" w:cs="Arial"/>
          <w:b/>
          <w:bCs/>
          <w:i/>
          <w:u w:val="single"/>
        </w:rPr>
        <w:t>.</w:t>
      </w:r>
    </w:p>
    <w:p w:rsidR="00C60CDB" w:rsidRPr="00A11C81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</w:rPr>
      </w:pPr>
    </w:p>
    <w:p w:rsidR="00C60CDB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ORGANIZZAZIONE DELL’ATTIVITA’</w:t>
      </w:r>
    </w:p>
    <w:p w:rsidR="00C60CDB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La partita viene disputata su campi di dimensioni ridotte (circa 50 x 30 / 60 x </w:t>
      </w:r>
      <w:smartTag w:uri="urn:schemas-microsoft-com:office:smarttags" w:element="metricconverter">
        <w:smartTagPr>
          <w:attr w:name="ProductID" w:val="40 m"/>
        </w:smartTagPr>
        <w:r>
          <w:rPr>
            <w:rFonts w:ascii="Arial" w:hAnsi="Arial" w:cs="Arial"/>
          </w:rPr>
          <w:t>40 m</w:t>
        </w:r>
      </w:smartTag>
      <w:r>
        <w:rPr>
          <w:rFonts w:ascii="Arial" w:hAnsi="Arial" w:cs="Arial"/>
        </w:rPr>
        <w:t xml:space="preserve">) porte </w:t>
      </w:r>
      <w:proofErr w:type="gramStart"/>
      <w:r>
        <w:rPr>
          <w:rFonts w:ascii="Arial" w:hAnsi="Arial" w:cs="Arial"/>
        </w:rPr>
        <w:t>( 4</w:t>
      </w:r>
      <w:proofErr w:type="gramEnd"/>
      <w:r>
        <w:rPr>
          <w:rFonts w:ascii="Arial" w:hAnsi="Arial" w:cs="Arial"/>
        </w:rPr>
        <w:t xml:space="preserve"> x 2 o 5 x </w:t>
      </w:r>
      <w:smartTag w:uri="urn:schemas-microsoft-com:office:smarttags" w:element="metricconverter">
        <w:smartTagPr>
          <w:attr w:name="ProductID" w:val="2 metri"/>
        </w:smartTagPr>
        <w:r>
          <w:rPr>
            <w:rFonts w:ascii="Arial" w:hAnsi="Arial" w:cs="Arial"/>
          </w:rPr>
          <w:t>2 metri</w:t>
        </w:r>
      </w:smartTag>
      <w:r>
        <w:rPr>
          <w:rFonts w:ascii="Arial" w:hAnsi="Arial" w:cs="Arial"/>
        </w:rPr>
        <w:t xml:space="preserve">) da identificarsi “ di massima “ con una metà del campo regolamentare , in senso trasversale, </w:t>
      </w:r>
      <w:r>
        <w:rPr>
          <w:rFonts w:ascii="Arial" w:hAnsi="Arial" w:cs="Arial"/>
          <w:b/>
          <w:bCs/>
        </w:rPr>
        <w:t>va comunque garantita la distanza di sicurezza (m 1.50 ) da qualsiasi ostacolo.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C60CDB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i/>
          <w:iCs/>
        </w:rPr>
      </w:pPr>
      <w:r w:rsidRPr="00C479A9">
        <w:rPr>
          <w:rFonts w:ascii="Arial" w:hAnsi="Arial" w:cs="Arial"/>
          <w:b/>
          <w:i/>
          <w:iCs/>
        </w:rPr>
        <w:t>MODALITA’ DI SVOLGIMENTO DELLA PARTITA</w:t>
      </w:r>
    </w:p>
    <w:p w:rsidR="00C60CDB" w:rsidRPr="00C479A9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i/>
          <w:iCs/>
        </w:rPr>
      </w:pP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partita </w:t>
      </w:r>
      <w:r w:rsidR="00C65FF6">
        <w:rPr>
          <w:rFonts w:ascii="Arial" w:hAnsi="Arial" w:cs="Arial"/>
        </w:rPr>
        <w:t>verrà disputata in 3</w:t>
      </w:r>
      <w:r>
        <w:rPr>
          <w:rFonts w:ascii="Arial" w:hAnsi="Arial" w:cs="Arial"/>
        </w:rPr>
        <w:t xml:space="preserve"> tempi di </w:t>
      </w:r>
      <w:smartTag w:uri="urn:schemas-microsoft-com:office:smarttags" w:element="metricconverter">
        <w:smartTagPr>
          <w:attr w:name="ProductID" w:val="15’"/>
        </w:smartTagPr>
        <w:r>
          <w:rPr>
            <w:rFonts w:ascii="Arial" w:hAnsi="Arial" w:cs="Arial"/>
          </w:rPr>
          <w:t>15’</w:t>
        </w:r>
      </w:smartTag>
      <w:r>
        <w:rPr>
          <w:rFonts w:ascii="Arial" w:hAnsi="Arial" w:cs="Arial"/>
        </w:rPr>
        <w:t xml:space="preserve"> minuti ciascuno, così regolamentati: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tutti i partecipanti iscritti nella lista dovranno giocare almeno un tempo dei primi due; pertanto al termine del primo tempo , dovranno essere effettuate le sostituzioni ed i nuovi entrati non potranno essere sostituiti fino al termine del secondo tempo, trann</w:t>
      </w:r>
      <w:r w:rsidR="004B0594">
        <w:rPr>
          <w:rFonts w:ascii="Arial" w:hAnsi="Arial" w:cs="Arial"/>
        </w:rPr>
        <w:t xml:space="preserve">e per validi motivi di salute. </w:t>
      </w:r>
    </w:p>
    <w:p w:rsidR="004B0594" w:rsidRDefault="004B0594" w:rsidP="00011289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fine gara tutti i bambini de</w:t>
      </w:r>
      <w:r w:rsidR="00C65FF6">
        <w:rPr>
          <w:rFonts w:ascii="Arial" w:hAnsi="Arial" w:cs="Arial"/>
        </w:rPr>
        <w:t>vono aver giocato per almeno un tempo e non più di 2</w:t>
      </w:r>
      <w:r w:rsidR="00CE00D1">
        <w:rPr>
          <w:rFonts w:ascii="Arial" w:hAnsi="Arial" w:cs="Arial"/>
        </w:rPr>
        <w:t xml:space="preserve"> (con distinta di 14 bambini o n° superiore)</w:t>
      </w:r>
      <w:r>
        <w:rPr>
          <w:rFonts w:ascii="Arial" w:hAnsi="Arial" w:cs="Arial"/>
        </w:rPr>
        <w:t>.</w:t>
      </w:r>
    </w:p>
    <w:p w:rsidR="00C60CDB" w:rsidRPr="00416D6B" w:rsidRDefault="00C60CDB" w:rsidP="00011289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Cs w:val="20"/>
          <w:lang w:eastAsia="ar-SA"/>
        </w:rPr>
      </w:pPr>
      <w:r w:rsidRPr="00416D6B">
        <w:rPr>
          <w:rFonts w:ascii="Arial" w:hAnsi="Arial" w:cs="Arial"/>
          <w:b/>
          <w:szCs w:val="20"/>
          <w:lang w:eastAsia="ar-SA"/>
        </w:rPr>
        <w:t>Non possono</w:t>
      </w:r>
      <w:r>
        <w:rPr>
          <w:rFonts w:ascii="Arial" w:hAnsi="Arial" w:cs="Arial"/>
          <w:b/>
          <w:szCs w:val="20"/>
          <w:lang w:eastAsia="ar-SA"/>
        </w:rPr>
        <w:t xml:space="preserve"> giocare i giovani nati nel 2010</w:t>
      </w:r>
      <w:r w:rsidRPr="00416D6B">
        <w:rPr>
          <w:rFonts w:ascii="Arial" w:hAnsi="Arial" w:cs="Arial"/>
          <w:b/>
          <w:szCs w:val="20"/>
          <w:lang w:eastAsia="ar-SA"/>
        </w:rPr>
        <w:t xml:space="preserve"> anche se hanno compiuto otto anni.</w:t>
      </w:r>
    </w:p>
    <w:p w:rsidR="00C60CDB" w:rsidRPr="00416D6B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Si gioca 7:7</w:t>
      </w:r>
    </w:p>
    <w:p w:rsidR="00C60CDB" w:rsidRPr="00416D6B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>Le bambine nate nel 2006</w:t>
      </w:r>
      <w:r w:rsidRPr="00416D6B">
        <w:rPr>
          <w:rFonts w:ascii="Arial" w:hAnsi="Arial" w:cs="Arial"/>
          <w:szCs w:val="20"/>
          <w:lang w:eastAsia="ar-SA"/>
        </w:rPr>
        <w:t>, ovvero i propri genitori, potranno richiedere deroga al Settore Giovanile e Scolastico per la partecipazione al torneo in esame, presentando specifica richiesta al Comitato Regionale Sardegna L.N.D. per il tramite della Delegazione territoriale competente.</w:t>
      </w:r>
    </w:p>
    <w:p w:rsidR="00C60CDB" w:rsidRPr="00416D6B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 xml:space="preserve">in casi del tutto eccezionali (p.e. mal tempo) si potranno disputare 2 tempi da 20 minuti; </w:t>
      </w:r>
    </w:p>
    <w:p w:rsidR="00C60CDB" w:rsidRPr="00416D6B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3E7D8E">
        <w:rPr>
          <w:rFonts w:ascii="Arial" w:hAnsi="Arial" w:cs="Arial"/>
          <w:b/>
          <w:szCs w:val="20"/>
          <w:lang w:eastAsia="ar-SA"/>
        </w:rPr>
        <w:t xml:space="preserve">i giocatori sprovvisti di regolare tessera Federale non possono, in alcun modo, partecipare alla gara </w:t>
      </w:r>
      <w:r w:rsidRPr="00416D6B">
        <w:rPr>
          <w:rFonts w:ascii="Arial" w:hAnsi="Arial" w:cs="Arial"/>
          <w:szCs w:val="20"/>
          <w:lang w:eastAsia="ar-SA"/>
        </w:rPr>
        <w:t>e la stessa non potrà essere disputata se una squadra (o entrambe) non p</w:t>
      </w:r>
      <w:r>
        <w:rPr>
          <w:rFonts w:ascii="Arial" w:hAnsi="Arial" w:cs="Arial"/>
          <w:szCs w:val="20"/>
          <w:lang w:eastAsia="ar-SA"/>
        </w:rPr>
        <w:t>resenta le tessere all'appello (</w:t>
      </w:r>
      <w:r w:rsidRPr="00416D6B">
        <w:rPr>
          <w:rFonts w:ascii="Arial" w:hAnsi="Arial" w:cs="Arial"/>
          <w:szCs w:val="20"/>
          <w:lang w:eastAsia="ar-SA"/>
        </w:rPr>
        <w:t>da svolgersi obbligatoriamente</w:t>
      </w:r>
      <w:r>
        <w:rPr>
          <w:rFonts w:ascii="Arial" w:hAnsi="Arial" w:cs="Arial"/>
          <w:szCs w:val="20"/>
          <w:lang w:eastAsia="ar-SA"/>
        </w:rPr>
        <w:t>)</w:t>
      </w:r>
      <w:r w:rsidRPr="00416D6B">
        <w:rPr>
          <w:rFonts w:ascii="Arial" w:hAnsi="Arial" w:cs="Arial"/>
          <w:szCs w:val="20"/>
          <w:lang w:eastAsia="ar-SA"/>
        </w:rPr>
        <w:t>; se la gara viene comunque disputata entrambe le società, non solo quella in difetto, subiranno la perdita della stessa e aggiuntiva penalizzazione (vedasi tabella “penalizzazioni”, pubblicata sotto);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 xml:space="preserve">non vi </w:t>
      </w:r>
      <w:proofErr w:type="spellStart"/>
      <w:r w:rsidRPr="00416D6B">
        <w:rPr>
          <w:rFonts w:ascii="Arial" w:hAnsi="Arial" w:cs="Arial"/>
          <w:szCs w:val="20"/>
          <w:lang w:eastAsia="ar-SA"/>
        </w:rPr>
        <w:t>e’</w:t>
      </w:r>
      <w:proofErr w:type="spellEnd"/>
      <w:r w:rsidRPr="00416D6B">
        <w:rPr>
          <w:rFonts w:ascii="Arial" w:hAnsi="Arial" w:cs="Arial"/>
          <w:szCs w:val="20"/>
          <w:lang w:eastAsia="ar-SA"/>
        </w:rPr>
        <w:t xml:space="preserve"> il fuorigioco;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>Per quanto riguarda il "</w:t>
      </w:r>
      <w:r w:rsidRPr="00625E42">
        <w:rPr>
          <w:rFonts w:ascii="Arial" w:hAnsi="Arial" w:cs="Arial"/>
          <w:b/>
          <w:bCs/>
          <w:szCs w:val="20"/>
          <w:lang w:eastAsia="ar-SA"/>
        </w:rPr>
        <w:t>Retropassaggio al Portiere</w:t>
      </w:r>
      <w:r w:rsidRPr="00625E42">
        <w:rPr>
          <w:rFonts w:ascii="Arial" w:hAnsi="Arial" w:cs="Arial"/>
          <w:szCs w:val="20"/>
          <w:lang w:eastAsia="ar-SA"/>
        </w:rPr>
        <w:t xml:space="preserve">", è di recente introduzione una nuova norma che riguarda la categoria Pulcini, con alcuni piccoli accorgimenti: </w:t>
      </w:r>
    </w:p>
    <w:p w:rsidR="00C60CDB" w:rsidRPr="00625E42" w:rsidRDefault="00C60CDB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lastRenderedPageBreak/>
        <w:t>Non è consentito al portiere raccogliere con le mani il pallone calciato</w:t>
      </w:r>
      <w:r w:rsidR="00011289">
        <w:rPr>
          <w:rFonts w:ascii="Arial" w:hAnsi="Arial" w:cs="Arial"/>
          <w:szCs w:val="20"/>
          <w:lang w:eastAsia="ar-SA"/>
        </w:rPr>
        <w:t xml:space="preserve"> volontariamente</w:t>
      </w:r>
      <w:r w:rsidRPr="00625E42">
        <w:rPr>
          <w:rFonts w:ascii="Arial" w:hAnsi="Arial" w:cs="Arial"/>
          <w:szCs w:val="20"/>
          <w:lang w:eastAsia="ar-SA"/>
        </w:rPr>
        <w:t xml:space="preserve"> verso di lui da un compagno;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Non è consentito alla squadra avversaria intervenire sul retropassaggio;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Il portiere in possesso di palla non può venire attaccato e deve quindi poter giocare senza essere contrastato;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Il portiere non può calciare la palla oltre la metà campo;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Il portiere non può mantenere il possesso della palla per più di 6 (sei) secondi, sia con le mani sia con i piedi;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Il portiere che mette palla a terra non può riprendere la stessa con le mani. , </w:t>
      </w:r>
    </w:p>
    <w:p w:rsidR="00011289" w:rsidRDefault="00011289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9E09A4">
        <w:rPr>
          <w:rFonts w:ascii="Arial" w:hAnsi="Arial" w:cs="Arial"/>
          <w:szCs w:val="20"/>
          <w:lang w:eastAsia="ar-SA"/>
        </w:rPr>
        <w:t>Resta comunque la facoltà, lasciata ai tecnici</w:t>
      </w:r>
      <w:r w:rsidRPr="00625E42">
        <w:rPr>
          <w:rFonts w:ascii="Arial" w:hAnsi="Arial" w:cs="Arial"/>
          <w:szCs w:val="20"/>
          <w:lang w:eastAsia="ar-SA"/>
        </w:rPr>
        <w:t xml:space="preserve"> </w:t>
      </w:r>
      <w:r w:rsidRPr="009E09A4">
        <w:rPr>
          <w:rFonts w:ascii="Arial" w:hAnsi="Arial" w:cs="Arial"/>
          <w:szCs w:val="20"/>
          <w:lang w:eastAsia="ar-SA"/>
        </w:rPr>
        <w:t xml:space="preserve">delle squadre che si confrontano, di non applicare tale norma e lasciare liberi i portieri di prendere la palla con le mani dopo il retropassaggio e di continuare a giocare senza ulteriori vincoli. </w:t>
      </w:r>
      <w:r w:rsidR="00011289">
        <w:rPr>
          <w:rFonts w:ascii="Arial" w:hAnsi="Arial" w:cs="Arial"/>
          <w:szCs w:val="20"/>
          <w:lang w:eastAsia="ar-SA"/>
        </w:rPr>
        <w:t>(prendere accordi prima della gara)</w:t>
      </w:r>
    </w:p>
    <w:p w:rsidR="00011289" w:rsidRPr="009E09A4" w:rsidRDefault="00011289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625E42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possono essere utilizzati palloni in gomma (meglio se di doppio o triplo strato); </w:t>
      </w:r>
    </w:p>
    <w:p w:rsidR="00C60CDB" w:rsidRPr="00625E42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nel caso in cui, durante un tempo di gioco, si verifichi una differenza di 5 reti tra le due squadre, la squadra in svantaggio può giocare con un calciatore in più sino a quando la differenza viene ridotta a 3 reti; </w:t>
      </w:r>
    </w:p>
    <w:p w:rsidR="00C60CDB" w:rsidRPr="00625E42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prima della gara si suggerisce di prevedere una rapida </w:t>
      </w:r>
      <w:r w:rsidRPr="00625E42">
        <w:rPr>
          <w:rFonts w:ascii="Arial" w:hAnsi="Arial" w:cs="Arial"/>
          <w:b/>
          <w:bCs/>
          <w:szCs w:val="20"/>
          <w:lang w:eastAsia="ar-SA"/>
        </w:rPr>
        <w:t xml:space="preserve">sfida di abilità tecnica </w:t>
      </w:r>
      <w:r w:rsidRPr="00625E42">
        <w:rPr>
          <w:rFonts w:ascii="Arial" w:hAnsi="Arial" w:cs="Arial"/>
          <w:szCs w:val="20"/>
          <w:lang w:eastAsia="ar-SA"/>
        </w:rPr>
        <w:t>(</w:t>
      </w:r>
      <w:proofErr w:type="spellStart"/>
      <w:r w:rsidRPr="00625E42">
        <w:rPr>
          <w:rFonts w:ascii="Arial" w:hAnsi="Arial" w:cs="Arial"/>
          <w:szCs w:val="20"/>
          <w:lang w:eastAsia="ar-SA"/>
        </w:rPr>
        <w:t>shoot</w:t>
      </w:r>
      <w:proofErr w:type="spellEnd"/>
      <w:r w:rsidRPr="00625E42">
        <w:rPr>
          <w:rFonts w:ascii="Arial" w:hAnsi="Arial" w:cs="Arial"/>
          <w:szCs w:val="20"/>
          <w:lang w:eastAsia="ar-SA"/>
        </w:rPr>
        <w:t>-out 2vs1 portiere) da svolgersi prima dell’inizio del primo tempo e prima del secondo tempo</w:t>
      </w:r>
      <w:r>
        <w:rPr>
          <w:rFonts w:ascii="Arial" w:hAnsi="Arial" w:cs="Arial"/>
          <w:szCs w:val="20"/>
          <w:lang w:eastAsia="ar-SA"/>
        </w:rPr>
        <w:t xml:space="preserve"> (vedi allegato C.U. n.5)</w:t>
      </w:r>
      <w:r w:rsidRPr="00625E42">
        <w:rPr>
          <w:rFonts w:ascii="Arial" w:hAnsi="Arial" w:cs="Arial"/>
          <w:szCs w:val="20"/>
          <w:lang w:eastAsia="ar-SA"/>
        </w:rPr>
        <w:t xml:space="preserve">. Sono previste 7 azioni di gioco prima dell’inizio del primo tempo ed altre 7 prima dell’inizio del secondo. La somma dei goal realizzati nelle due fasi determinerà il risultato del gioco tecnico e l’eventuale assegnazione di un punto per la vittoria o il pareggio. </w:t>
      </w:r>
    </w:p>
    <w:p w:rsidR="00C60CDB" w:rsidRPr="00416D6B" w:rsidRDefault="00C60CDB" w:rsidP="00416D6B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416D6B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 xml:space="preserve">le gare verranno arbitrate utilizzando il metodo </w:t>
      </w:r>
      <w:r w:rsidRPr="00416D6B">
        <w:rPr>
          <w:rFonts w:ascii="Arial" w:hAnsi="Arial" w:cs="Arial"/>
          <w:b/>
          <w:szCs w:val="20"/>
          <w:lang w:eastAsia="ar-SA"/>
        </w:rPr>
        <w:t>dell’auto arbitraggio,</w:t>
      </w:r>
      <w:r w:rsidRPr="00416D6B">
        <w:rPr>
          <w:rFonts w:ascii="Arial" w:hAnsi="Arial" w:cs="Arial"/>
          <w:szCs w:val="20"/>
          <w:lang w:eastAsia="ar-SA"/>
        </w:rPr>
        <w:t xml:space="preserve"> </w:t>
      </w:r>
      <w:r w:rsidRPr="009E09A4">
        <w:rPr>
          <w:rFonts w:ascii="Arial" w:hAnsi="Arial" w:cs="Arial"/>
          <w:b/>
          <w:szCs w:val="20"/>
          <w:lang w:eastAsia="ar-SA"/>
        </w:rPr>
        <w:t>con il sostegno di un dirigente tutor delle due squadre, che interverranno in caso di mancato accordo</w:t>
      </w:r>
      <w:r w:rsidRPr="00416D6B">
        <w:rPr>
          <w:rFonts w:ascii="Arial" w:hAnsi="Arial" w:cs="Arial"/>
          <w:szCs w:val="20"/>
          <w:lang w:eastAsia="ar-SA"/>
        </w:rPr>
        <w:t>;</w:t>
      </w:r>
    </w:p>
    <w:p w:rsidR="00C60CDB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9E09A4">
        <w:rPr>
          <w:rFonts w:ascii="Arial" w:hAnsi="Arial" w:cs="Arial"/>
          <w:szCs w:val="20"/>
          <w:u w:val="single"/>
          <w:lang w:eastAsia="ar-SA"/>
        </w:rPr>
        <w:t>non sono ammesse in campo persone non tesserate</w:t>
      </w:r>
      <w:r>
        <w:rPr>
          <w:rFonts w:ascii="Arial" w:hAnsi="Arial" w:cs="Arial"/>
          <w:szCs w:val="20"/>
          <w:lang w:eastAsia="ar-SA"/>
        </w:rPr>
        <w:t>, il dirigente tutor</w:t>
      </w:r>
      <w:r w:rsidRPr="00655301">
        <w:rPr>
          <w:rFonts w:ascii="Arial" w:hAnsi="Arial" w:cs="Arial"/>
          <w:szCs w:val="20"/>
          <w:lang w:eastAsia="ar-SA"/>
        </w:rPr>
        <w:t xml:space="preserve">, non deve ammettere nel recinto di gioco ne bambini senza tessera, </w:t>
      </w:r>
      <w:proofErr w:type="spellStart"/>
      <w:r w:rsidRPr="00655301">
        <w:rPr>
          <w:rFonts w:ascii="Arial" w:hAnsi="Arial" w:cs="Arial"/>
          <w:szCs w:val="20"/>
          <w:lang w:eastAsia="ar-SA"/>
        </w:rPr>
        <w:t>ne</w:t>
      </w:r>
      <w:proofErr w:type="spellEnd"/>
      <w:r w:rsidRPr="00655301">
        <w:rPr>
          <w:rFonts w:ascii="Arial" w:hAnsi="Arial" w:cs="Arial"/>
          <w:szCs w:val="20"/>
          <w:lang w:eastAsia="ar-SA"/>
        </w:rPr>
        <w:t xml:space="preserve"> tanto meno dirigenti non in elenco, nel referto devono essere riportate ammonizioni ed espulsioni solo dei dirigenti e </w:t>
      </w:r>
      <w:r>
        <w:rPr>
          <w:rFonts w:ascii="Arial" w:hAnsi="Arial" w:cs="Arial"/>
          <w:szCs w:val="20"/>
          <w:lang w:eastAsia="ar-SA"/>
        </w:rPr>
        <w:t>dei tecnici;</w:t>
      </w:r>
    </w:p>
    <w:p w:rsidR="00011289" w:rsidRPr="00416D6B" w:rsidRDefault="00011289" w:rsidP="00011289">
      <w:pPr>
        <w:suppressAutoHyphens/>
        <w:spacing w:after="0" w:line="240" w:lineRule="auto"/>
        <w:ind w:left="720"/>
        <w:jc w:val="both"/>
        <w:rPr>
          <w:rFonts w:ascii="Arial" w:hAnsi="Arial" w:cs="Arial"/>
          <w:szCs w:val="20"/>
          <w:lang w:eastAsia="ar-SA"/>
        </w:rPr>
      </w:pPr>
    </w:p>
    <w:p w:rsidR="00CE00D1" w:rsidRDefault="00CE00D1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 xml:space="preserve">14 è il numero dei bambini/e iscritti/e in elenco da parte di una Scuola Calcio </w:t>
      </w:r>
      <w:proofErr w:type="spellStart"/>
      <w:r>
        <w:rPr>
          <w:rFonts w:ascii="Arial" w:hAnsi="Arial" w:cs="Arial"/>
          <w:szCs w:val="20"/>
          <w:lang w:eastAsia="ar-SA"/>
        </w:rPr>
        <w:t>Elite</w:t>
      </w:r>
      <w:proofErr w:type="spellEnd"/>
      <w:r>
        <w:rPr>
          <w:rFonts w:ascii="Arial" w:hAnsi="Arial" w:cs="Arial"/>
          <w:szCs w:val="20"/>
          <w:lang w:eastAsia="ar-SA"/>
        </w:rPr>
        <w:t xml:space="preserve"> o Scuola Calcio</w:t>
      </w:r>
    </w:p>
    <w:p w:rsidR="00011289" w:rsidRDefault="00011289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>12</w:t>
      </w:r>
      <w:r w:rsidRPr="00416D6B">
        <w:rPr>
          <w:rFonts w:ascii="Arial" w:hAnsi="Arial" w:cs="Arial"/>
          <w:szCs w:val="20"/>
          <w:lang w:eastAsia="ar-SA"/>
        </w:rPr>
        <w:t xml:space="preserve"> è il numero minimo dei bambini iscritti in elenco</w:t>
      </w:r>
      <w:r w:rsidR="00525F59">
        <w:rPr>
          <w:rFonts w:ascii="Arial" w:hAnsi="Arial" w:cs="Arial"/>
          <w:szCs w:val="20"/>
          <w:lang w:eastAsia="ar-SA"/>
        </w:rPr>
        <w:t xml:space="preserve"> da parte di un Centro Calcistico fatto salvo quanto scritto nella lettera a  . con 12 in distinta </w:t>
      </w:r>
      <w:r w:rsidRPr="00416D6B">
        <w:rPr>
          <w:rFonts w:ascii="Arial" w:hAnsi="Arial" w:cs="Arial"/>
          <w:szCs w:val="20"/>
          <w:lang w:eastAsia="ar-SA"/>
        </w:rPr>
        <w:t xml:space="preserve"> i bambini dovranno essere così  impiegati:</w:t>
      </w:r>
    </w:p>
    <w:p w:rsidR="00011289" w:rsidRPr="00416D6B" w:rsidRDefault="00011289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011289" w:rsidRPr="00011289" w:rsidRDefault="00C60CDB" w:rsidP="00011289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7 nel primo tempo;</w:t>
      </w:r>
    </w:p>
    <w:p w:rsidR="00C60CDB" w:rsidRPr="00416D6B" w:rsidRDefault="00C60CDB" w:rsidP="00416D6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nel secondo tempo (giocheranno i bambini che non hanno giocato nel 1° tempo)</w:t>
      </w:r>
    </w:p>
    <w:p w:rsidR="00C60CDB" w:rsidRDefault="00C60CDB" w:rsidP="009E09A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nel terzo</w:t>
      </w:r>
      <w:r w:rsidR="00BB24BE">
        <w:rPr>
          <w:rFonts w:ascii="Arial" w:hAnsi="Arial" w:cs="Arial"/>
          <w:szCs w:val="20"/>
          <w:lang w:eastAsia="ar-SA"/>
        </w:rPr>
        <w:t xml:space="preserve"> </w:t>
      </w:r>
      <w:r w:rsidRPr="00416D6B">
        <w:rPr>
          <w:rFonts w:ascii="Arial" w:hAnsi="Arial" w:cs="Arial"/>
          <w:szCs w:val="20"/>
          <w:lang w:eastAsia="ar-SA"/>
        </w:rPr>
        <w:t xml:space="preserve"> </w:t>
      </w:r>
      <w:r w:rsidR="00525F59">
        <w:rPr>
          <w:rFonts w:ascii="Arial" w:hAnsi="Arial" w:cs="Arial"/>
          <w:szCs w:val="20"/>
          <w:lang w:eastAsia="ar-SA"/>
        </w:rPr>
        <w:t xml:space="preserve">e quarto </w:t>
      </w:r>
      <w:r w:rsidRPr="00416D6B">
        <w:rPr>
          <w:rFonts w:ascii="Arial" w:hAnsi="Arial" w:cs="Arial"/>
          <w:szCs w:val="20"/>
          <w:lang w:eastAsia="ar-SA"/>
        </w:rPr>
        <w:t>tempo cambi liberi;</w:t>
      </w:r>
    </w:p>
    <w:p w:rsidR="00011289" w:rsidRPr="009E09A4" w:rsidRDefault="00011289" w:rsidP="00011289">
      <w:pPr>
        <w:suppressAutoHyphens/>
        <w:spacing w:after="0" w:line="240" w:lineRule="auto"/>
        <w:ind w:left="1440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BB24B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le società che partecipano con più squadre, devono comunicare gli elenchi dei bambini e non possono assolutamente fare giocare</w:t>
      </w:r>
      <w:r w:rsidRPr="00E27C5C">
        <w:rPr>
          <w:rFonts w:ascii="Arial" w:hAnsi="Arial" w:cs="Arial"/>
          <w:lang w:eastAsia="ar-SA"/>
        </w:rPr>
        <w:t xml:space="preserve"> </w:t>
      </w:r>
      <w:r w:rsidRPr="00E27C5C">
        <w:rPr>
          <w:rFonts w:ascii="Arial" w:hAnsi="Arial" w:cs="Arial"/>
          <w:szCs w:val="20"/>
          <w:lang w:eastAsia="ar-SA"/>
        </w:rPr>
        <w:t xml:space="preserve">sempre </w:t>
      </w:r>
      <w:r w:rsidRPr="00416D6B">
        <w:rPr>
          <w:rFonts w:ascii="Arial" w:hAnsi="Arial" w:cs="Arial"/>
          <w:szCs w:val="20"/>
          <w:lang w:eastAsia="ar-SA"/>
        </w:rPr>
        <w:t>gli stessi in gironi diversi</w:t>
      </w:r>
      <w:r>
        <w:rPr>
          <w:rFonts w:ascii="Arial" w:hAnsi="Arial" w:cs="Arial"/>
          <w:szCs w:val="20"/>
          <w:lang w:eastAsia="ar-SA"/>
        </w:rPr>
        <w:t xml:space="preserve"> ma devono sempre far ruotare i suddetti tesserati</w:t>
      </w:r>
      <w:r w:rsidRPr="00416D6B">
        <w:rPr>
          <w:rFonts w:ascii="Arial" w:hAnsi="Arial" w:cs="Arial"/>
          <w:szCs w:val="20"/>
          <w:lang w:eastAsia="ar-SA"/>
        </w:rPr>
        <w:t xml:space="preserve"> (pena perdita della gara).</w:t>
      </w:r>
    </w:p>
    <w:p w:rsidR="00C60CDB" w:rsidRPr="00793EBF" w:rsidRDefault="00C60CDB" w:rsidP="00BB24B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793EBF">
        <w:rPr>
          <w:rFonts w:ascii="Arial" w:hAnsi="Arial" w:cs="Arial"/>
          <w:szCs w:val="20"/>
          <w:lang w:eastAsia="ar-SA"/>
        </w:rPr>
        <w:t xml:space="preserve">Assegnazione </w:t>
      </w:r>
      <w:r w:rsidRPr="00793EBF">
        <w:rPr>
          <w:rFonts w:ascii="Arial" w:hAnsi="Arial" w:cs="Arial"/>
          <w:b/>
          <w:szCs w:val="20"/>
          <w:lang w:eastAsia="ar-SA"/>
        </w:rPr>
        <w:t>“Green Card”</w:t>
      </w:r>
      <w:r w:rsidRPr="00793EBF">
        <w:rPr>
          <w:rFonts w:ascii="Arial" w:hAnsi="Arial" w:cs="Arial"/>
          <w:szCs w:val="20"/>
          <w:lang w:eastAsia="ar-SA"/>
        </w:rPr>
        <w:t xml:space="preserve">: qualora un giocatore o un’intera squadra (vedi criteri di assegnazione Green Card) si renda meritevole della suddetta le Società dovranno segnalare a questa Delegazione e al Coordinatore Federale Regionale del Settore Giovanile e Scolastico,  non solo tramite il referto di gara, ma attraverso una specifica comunicazione. </w:t>
      </w:r>
    </w:p>
    <w:p w:rsidR="00C60CDB" w:rsidRDefault="00C60CDB" w:rsidP="00BB24B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793EBF">
        <w:rPr>
          <w:rFonts w:ascii="Arial" w:hAnsi="Arial" w:cs="Arial"/>
          <w:szCs w:val="20"/>
          <w:lang w:eastAsia="ar-SA"/>
        </w:rPr>
        <w:t xml:space="preserve">Il Settore Giovanile e Scolastico pubblicherà nelle pagine regionali o in quella nazionale del proprio sito www.settoregiovanile.figc.it i gesti e le situazioni particolarmente rilevanti al fine di dare opportuna visibilità ai gesti di Fair Play evidenziati nell’ambito delle categorie di base. </w:t>
      </w:r>
    </w:p>
    <w:p w:rsidR="00C60CDB" w:rsidRPr="00793EBF" w:rsidRDefault="00C60CDB" w:rsidP="00793EBF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9C513F" w:rsidRDefault="00C60CDB" w:rsidP="00F527D6">
      <w:pPr>
        <w:suppressAutoHyphens/>
        <w:spacing w:after="0" w:line="240" w:lineRule="auto"/>
        <w:jc w:val="center"/>
        <w:rPr>
          <w:rFonts w:ascii="Arial" w:hAnsi="Arial" w:cs="Arial"/>
          <w:b/>
          <w:bCs/>
          <w:szCs w:val="20"/>
          <w:lang w:eastAsia="ar-SA"/>
        </w:rPr>
      </w:pPr>
      <w:bookmarkStart w:id="0" w:name="_Hlk507069014"/>
      <w:r w:rsidRPr="009C513F">
        <w:rPr>
          <w:rFonts w:ascii="Arial" w:hAnsi="Arial" w:cs="Arial"/>
          <w:b/>
          <w:bCs/>
          <w:szCs w:val="20"/>
          <w:lang w:eastAsia="ar-SA"/>
        </w:rPr>
        <w:t>Anticipi o posticipi gara</w:t>
      </w:r>
    </w:p>
    <w:p w:rsidR="00C60CDB" w:rsidRPr="009C513F" w:rsidRDefault="00C60CDB" w:rsidP="009C513F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  <w:lang w:eastAsia="ar-SA"/>
        </w:rPr>
      </w:pPr>
    </w:p>
    <w:p w:rsidR="00C60CDB" w:rsidRPr="009C513F" w:rsidRDefault="00C60CDB" w:rsidP="009C513F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9C513F">
        <w:rPr>
          <w:rFonts w:ascii="Arial" w:hAnsi="Arial" w:cs="Arial"/>
          <w:szCs w:val="20"/>
          <w:lang w:eastAsia="ar-SA"/>
        </w:rPr>
        <w:t>Si precisa che eventuali variazioni di gare saranno accolte solo ed esclusivamente se di carattere eccezionale o per concomitanza con altre gare della L.N.D.</w:t>
      </w:r>
      <w:r>
        <w:rPr>
          <w:rFonts w:ascii="Arial" w:hAnsi="Arial" w:cs="Arial"/>
          <w:szCs w:val="20"/>
          <w:lang w:eastAsia="ar-SA"/>
        </w:rPr>
        <w:t xml:space="preserve"> </w:t>
      </w:r>
      <w:r w:rsidRPr="009C513F">
        <w:rPr>
          <w:rFonts w:ascii="Arial" w:hAnsi="Arial" w:cs="Arial"/>
          <w:szCs w:val="20"/>
          <w:lang w:eastAsia="ar-SA"/>
        </w:rPr>
        <w:t>o S.G. S., saranno respinte tutte quelle richieste che faranno riferimento ai campionati non organizz</w:t>
      </w:r>
      <w:r>
        <w:rPr>
          <w:rFonts w:ascii="Arial" w:hAnsi="Arial" w:cs="Arial"/>
          <w:szCs w:val="20"/>
          <w:lang w:eastAsia="ar-SA"/>
        </w:rPr>
        <w:t>ati dalla delegazione Provinciale di Nuoro.</w:t>
      </w:r>
    </w:p>
    <w:p w:rsidR="00C60CDB" w:rsidRPr="009C513F" w:rsidRDefault="00C60CDB" w:rsidP="009C513F">
      <w:pPr>
        <w:suppressAutoHyphens/>
        <w:spacing w:after="0" w:line="240" w:lineRule="auto"/>
        <w:jc w:val="both"/>
        <w:rPr>
          <w:rFonts w:ascii="Arial" w:hAnsi="Arial" w:cs="Arial"/>
          <w:b/>
          <w:szCs w:val="20"/>
          <w:lang w:eastAsia="ar-SA"/>
        </w:rPr>
      </w:pPr>
      <w:r w:rsidRPr="009C513F">
        <w:rPr>
          <w:rFonts w:ascii="Arial" w:hAnsi="Arial" w:cs="Arial"/>
          <w:szCs w:val="20"/>
          <w:lang w:eastAsia="ar-SA"/>
        </w:rPr>
        <w:lastRenderedPageBreak/>
        <w:t xml:space="preserve">Si ricorda che per lo spostamento della gara è sempre necessario il benestare dell’altra Società, e comunque la richiesta dovrà pervenire a questa Delegazione </w:t>
      </w:r>
      <w:r w:rsidRPr="00525F59">
        <w:rPr>
          <w:rFonts w:ascii="Arial" w:hAnsi="Arial" w:cs="Arial"/>
          <w:color w:val="0000FF"/>
          <w:szCs w:val="20"/>
          <w:lang w:eastAsia="ar-SA"/>
        </w:rPr>
        <w:t>almeno 3 giorni prima</w:t>
      </w:r>
      <w:r w:rsidRPr="009C513F">
        <w:rPr>
          <w:rFonts w:ascii="Arial" w:hAnsi="Arial" w:cs="Arial"/>
          <w:szCs w:val="20"/>
          <w:lang w:eastAsia="ar-SA"/>
        </w:rPr>
        <w:t xml:space="preserve"> della gara attraverso la richiesta via mail all’indirizzo di posta elettronica </w:t>
      </w:r>
      <w:r w:rsidR="00BB24BE">
        <w:rPr>
          <w:rFonts w:ascii="Arial" w:hAnsi="Arial" w:cs="Arial"/>
          <w:b/>
          <w:bCs/>
          <w:i/>
          <w:color w:val="0000FF"/>
        </w:rPr>
        <w:t>sgstempio</w:t>
      </w:r>
      <w:r w:rsidR="00B10CA7">
        <w:rPr>
          <w:rFonts w:ascii="Arial" w:hAnsi="Arial" w:cs="Arial"/>
          <w:b/>
          <w:bCs/>
          <w:i/>
          <w:color w:val="0000FF"/>
        </w:rPr>
        <w:t>@t</w:t>
      </w:r>
      <w:r w:rsidR="00BB24BE">
        <w:rPr>
          <w:rFonts w:ascii="Arial" w:hAnsi="Arial" w:cs="Arial"/>
          <w:b/>
          <w:bCs/>
          <w:i/>
          <w:color w:val="0000FF"/>
        </w:rPr>
        <w:t>iscali.it</w:t>
      </w:r>
    </w:p>
    <w:p w:rsidR="00C60CDB" w:rsidRPr="00D37D96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gara dovrà essere comunque tassativamente recuperata entro e non oltre il termine della fase programmata in calendario (es. prima fase , seconda fase) pena perdita della gara ad entrambe le società se inadempienti.</w:t>
      </w:r>
    </w:p>
    <w:p w:rsidR="00C60CDB" w:rsidRPr="00416D6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Il controllo delle tessere F.I.G.C. deve avvenire obbligatoriamente prima della gara alla presenza dei dirigenti di entrambe le squadre</w:t>
      </w:r>
      <w:r>
        <w:rPr>
          <w:rFonts w:ascii="Arial" w:hAnsi="Arial" w:cs="Arial"/>
        </w:rPr>
        <w:t xml:space="preserve">; </w:t>
      </w:r>
      <w:r>
        <w:rPr>
          <w:rFonts w:ascii="Arial" w:hAnsi="Arial" w:cs="Arial"/>
          <w:b/>
          <w:bCs/>
        </w:rPr>
        <w:t>in particolare il dirigente o istruttore dovrà effettuare il riconoscimento dei calciatori della squadra avversaria.</w:t>
      </w: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Pr="00E857E3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</w:rPr>
      </w:pPr>
      <w:r w:rsidRPr="00E857E3">
        <w:rPr>
          <w:rFonts w:ascii="Arial" w:hAnsi="Arial" w:cs="Arial"/>
          <w:b/>
          <w:bCs/>
        </w:rPr>
        <w:t>Saluto</w:t>
      </w:r>
    </w:p>
    <w:p w:rsidR="00C60CDB" w:rsidRPr="00E857E3" w:rsidRDefault="00C60CDB" w:rsidP="00E857E3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Pr="00E857E3" w:rsidRDefault="00C60CDB" w:rsidP="00E857E3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  <w:r w:rsidRPr="00E857E3">
        <w:rPr>
          <w:rFonts w:ascii="Arial" w:hAnsi="Arial" w:cs="Arial"/>
          <w:b/>
          <w:bCs/>
        </w:rPr>
        <w:t>I dirigenti e i tecnici delle Società interessate dovranno sollecitare, sia all’inizio che alla fine di ogni confronto, i partecipanti alla gara a salutarsi fra loro, stringendosi la mano, sia all’inizio che alla fine di ogni confronto, utilizzando la stessa procedura, ossia schierandosi a centrocampo, salutando il pubblico e la squadra avversaria.</w:t>
      </w: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Pr="00E857E3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</w:rPr>
      </w:pPr>
      <w:r w:rsidRPr="00E857E3">
        <w:rPr>
          <w:rFonts w:ascii="Arial" w:hAnsi="Arial" w:cs="Arial"/>
          <w:b/>
          <w:bCs/>
        </w:rPr>
        <w:t>Consegna referti gara</w:t>
      </w: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Società ospitante (</w:t>
      </w:r>
      <w:r w:rsidRPr="00A32740">
        <w:rPr>
          <w:rFonts w:ascii="Arial" w:hAnsi="Arial" w:cs="Arial"/>
          <w:b/>
          <w:u w:val="single"/>
        </w:rPr>
        <w:t>o in caso di parità entrambe le squadre</w:t>
      </w:r>
      <w:r>
        <w:rPr>
          <w:rFonts w:ascii="Arial" w:hAnsi="Arial" w:cs="Arial"/>
        </w:rPr>
        <w:t xml:space="preserve">) deve trasmettere il referto alla </w:t>
      </w:r>
      <w:r w:rsidRPr="00525F59">
        <w:rPr>
          <w:rFonts w:ascii="Arial" w:hAnsi="Arial" w:cs="Arial"/>
          <w:color w:val="0000FF"/>
        </w:rPr>
        <w:t xml:space="preserve">Delegazione Provinciale di </w:t>
      </w:r>
      <w:r w:rsidR="00BB24BE">
        <w:rPr>
          <w:rFonts w:ascii="Arial" w:hAnsi="Arial" w:cs="Arial"/>
          <w:color w:val="0000FF"/>
        </w:rPr>
        <w:t>Olbia Tempio</w:t>
      </w:r>
      <w:r>
        <w:rPr>
          <w:rFonts w:ascii="Arial" w:hAnsi="Arial" w:cs="Arial"/>
        </w:rPr>
        <w:t xml:space="preserve"> </w:t>
      </w:r>
      <w:r w:rsidRPr="00525F59">
        <w:rPr>
          <w:rFonts w:ascii="Arial" w:hAnsi="Arial" w:cs="Arial"/>
          <w:color w:val="0000FF"/>
        </w:rPr>
        <w:t>entro e non oltre il secondo giorno dallo svolgimento della gara</w:t>
      </w:r>
      <w:r>
        <w:rPr>
          <w:rFonts w:ascii="Arial" w:hAnsi="Arial" w:cs="Arial"/>
        </w:rPr>
        <w:t>.</w:t>
      </w:r>
    </w:p>
    <w:p w:rsidR="00C60CDB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Qualora tale indicazione dovesse essere disattesa, alla Società inadempiente sarà data la gara persa ed il Presidente</w:t>
      </w:r>
      <w:r w:rsidR="00BB24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(o chi per lui f.f.) e la Società responsabili del mancato inoltro incorreranno nelle sanzioni previste dall’art. 13) comma B) e dall’art. 14) comma E) del S.G.S.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9E09A4">
        <w:rPr>
          <w:rFonts w:ascii="Arial" w:hAnsi="Arial" w:cs="Arial"/>
          <w:i/>
          <w:color w:val="000000"/>
          <w:u w:val="single"/>
        </w:rPr>
        <w:t>Si raccomanda alle società di compilare i referti in modo chiaro e leggibile, specificando sempre girone e categoria</w:t>
      </w:r>
      <w:r>
        <w:rPr>
          <w:rFonts w:ascii="Arial" w:hAnsi="Arial" w:cs="Arial"/>
          <w:color w:val="000000"/>
        </w:rPr>
        <w:t>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60CDB" w:rsidRDefault="00C60CDB" w:rsidP="00625E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N.B. </w:t>
      </w:r>
      <w:r w:rsidRPr="00625E42">
        <w:rPr>
          <w:rFonts w:ascii="Arial" w:hAnsi="Arial" w:cs="Arial"/>
          <w:b/>
          <w:bCs/>
          <w:color w:val="000000"/>
        </w:rPr>
        <w:t xml:space="preserve">. I referti </w:t>
      </w:r>
      <w:r>
        <w:rPr>
          <w:rFonts w:ascii="Arial" w:hAnsi="Arial" w:cs="Arial"/>
          <w:b/>
          <w:bCs/>
          <w:color w:val="000000"/>
        </w:rPr>
        <w:t xml:space="preserve">devono </w:t>
      </w:r>
      <w:r w:rsidRPr="00625E42">
        <w:rPr>
          <w:rFonts w:ascii="Arial" w:hAnsi="Arial" w:cs="Arial"/>
          <w:b/>
          <w:bCs/>
          <w:color w:val="000000"/>
        </w:rPr>
        <w:t xml:space="preserve">essere inviati via mail all’indirizzo: </w:t>
      </w:r>
      <w:r w:rsidR="00BB24BE">
        <w:rPr>
          <w:rFonts w:ascii="Arial" w:hAnsi="Arial" w:cs="Arial"/>
          <w:b/>
          <w:bCs/>
          <w:i/>
          <w:color w:val="0000FF"/>
        </w:rPr>
        <w:t>sgstempio@tiscali.it</w:t>
      </w:r>
      <w:r w:rsidRPr="00625E42">
        <w:rPr>
          <w:rFonts w:ascii="Arial" w:hAnsi="Arial" w:cs="Arial"/>
          <w:b/>
          <w:bCs/>
          <w:color w:val="000000"/>
        </w:rPr>
        <w:t>, o consegnati a mano.</w:t>
      </w:r>
    </w:p>
    <w:bookmarkEnd w:id="0"/>
    <w:p w:rsidR="00C60CDB" w:rsidRPr="00625E42" w:rsidRDefault="00C60CDB" w:rsidP="00625E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C60CDB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GRADUATORIA</w:t>
      </w:r>
      <w:bookmarkStart w:id="1" w:name="_GoBack"/>
      <w:bookmarkEnd w:id="1"/>
    </w:p>
    <w:p w:rsidR="00C60CDB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C60CDB" w:rsidRPr="00903552" w:rsidRDefault="00C60CDB" w:rsidP="001255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La graduatoria di merito, terrà conto anche dei principi di etica sportiva tenuti da parte dei calciatori, degli istruttori, dei dirigenti e dei genitori durante le gare e negli adempimenti organizzativi societari come dettato dal comunicato ufficiale n. 1 del </w:t>
      </w:r>
      <w:proofErr w:type="spellStart"/>
      <w:r>
        <w:rPr>
          <w:rFonts w:ascii="Arial" w:hAnsi="Arial" w:cs="Arial"/>
        </w:rPr>
        <w:t>sgs</w:t>
      </w:r>
      <w:proofErr w:type="spellEnd"/>
      <w:r>
        <w:rPr>
          <w:rFonts w:ascii="Arial" w:hAnsi="Arial" w:cs="Arial"/>
        </w:rPr>
        <w:t xml:space="preserve"> </w:t>
      </w:r>
      <w:r w:rsidRPr="001C6132">
        <w:rPr>
          <w:rFonts w:ascii="Arial" w:hAnsi="Arial" w:cs="Arial"/>
        </w:rPr>
        <w:t>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b/>
          <w:bCs/>
          <w:sz w:val="36"/>
          <w:szCs w:val="40"/>
          <w:u w:val="single"/>
          <w:lang w:eastAsia="ar-SA"/>
        </w:rPr>
      </w:pPr>
      <w:r w:rsidRPr="004F4AB1">
        <w:rPr>
          <w:rFonts w:ascii="Arial" w:hAnsi="Arial" w:cs="Arial"/>
          <w:b/>
          <w:bCs/>
          <w:sz w:val="36"/>
          <w:szCs w:val="40"/>
          <w:u w:val="single"/>
          <w:lang w:eastAsia="ar-SA"/>
        </w:rPr>
        <w:t>N.B.</w:t>
      </w: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 w:val="16"/>
          <w:szCs w:val="28"/>
          <w:u w:val="single"/>
          <w:lang w:eastAsia="ar-SA"/>
        </w:rPr>
      </w:pP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u w:val="single"/>
          <w:lang w:eastAsia="ar-SA"/>
        </w:rPr>
      </w:pPr>
      <w:r w:rsidRPr="004F4AB1">
        <w:rPr>
          <w:rFonts w:ascii="Arial" w:hAnsi="Arial" w:cs="Arial"/>
          <w:szCs w:val="20"/>
          <w:u w:val="single"/>
          <w:lang w:eastAsia="ar-SA"/>
        </w:rPr>
        <w:t>Alla lettera A pp.gg. 17 e 18 punto 6 del C.U. n° 1 del Settore Giovanile e Scolastico Nazionale si ricorda tra gli altri punt</w:t>
      </w:r>
      <w:r>
        <w:rPr>
          <w:rFonts w:ascii="Arial" w:hAnsi="Arial" w:cs="Arial"/>
          <w:szCs w:val="20"/>
          <w:u w:val="single"/>
          <w:lang w:eastAsia="ar-SA"/>
        </w:rPr>
        <w:t>i</w:t>
      </w:r>
      <w:r w:rsidRPr="004F4AB1">
        <w:rPr>
          <w:rFonts w:ascii="Arial" w:hAnsi="Arial" w:cs="Arial"/>
          <w:szCs w:val="20"/>
          <w:u w:val="single"/>
          <w:lang w:eastAsia="ar-SA"/>
        </w:rPr>
        <w:t xml:space="preserve"> l’adempimento a:</w:t>
      </w: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 w:val="16"/>
          <w:szCs w:val="20"/>
          <w:lang w:eastAsia="ar-SA"/>
        </w:rPr>
      </w:pPr>
    </w:p>
    <w:p w:rsidR="00C60CDB" w:rsidRPr="004F4AB1" w:rsidRDefault="00C60CDB" w:rsidP="004F4AB1">
      <w:pPr>
        <w:autoSpaceDE w:val="0"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>P</w:t>
      </w:r>
      <w:r w:rsidRPr="004F4AB1">
        <w:rPr>
          <w:rFonts w:ascii="Arial" w:hAnsi="Arial" w:cs="Arial"/>
          <w:szCs w:val="20"/>
          <w:lang w:eastAsia="ar-SA"/>
        </w:rPr>
        <w:t>artecipazione obbligatoria del Responsabile Tecnico e del Dirigente Responsabile della “Scuola di Calcio” o del “Centro Calcistico di Base” alle riunioni organizzate presso le Delegazioni della LND territorialmente competenti, secondo gli indirizzi del Settore Giovanile e Scolastico;</w:t>
      </w:r>
    </w:p>
    <w:p w:rsidR="00C60CDB" w:rsidRPr="004F4AB1" w:rsidRDefault="00C60CDB" w:rsidP="004F4AB1">
      <w:pPr>
        <w:autoSpaceDE w:val="0"/>
        <w:spacing w:after="0" w:line="240" w:lineRule="auto"/>
        <w:jc w:val="both"/>
        <w:rPr>
          <w:rFonts w:ascii="Arial" w:hAnsi="Arial" w:cs="Arial"/>
          <w:sz w:val="16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tbl>
      <w:tblPr>
        <w:tblW w:w="10225" w:type="dxa"/>
        <w:tblInd w:w="-130" w:type="dxa"/>
        <w:tblLayout w:type="fixed"/>
        <w:tblLook w:val="0000" w:firstRow="0" w:lastRow="0" w:firstColumn="0" w:lastColumn="0" w:noHBand="0" w:noVBand="0"/>
      </w:tblPr>
      <w:tblGrid>
        <w:gridCol w:w="9025"/>
        <w:gridCol w:w="1200"/>
      </w:tblGrid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lang w:eastAsia="ar-SA"/>
              </w:rPr>
            </w:pPr>
            <w:r w:rsidRPr="00926196">
              <w:rPr>
                <w:rFonts w:ascii="Arial" w:hAnsi="Arial" w:cs="Arial"/>
                <w:b/>
                <w:color w:val="FF0000"/>
                <w:lang w:eastAsia="ar-SA"/>
              </w:rPr>
              <w:t>BONUS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 xml:space="preserve">Punti 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Partecipazione ad ogni</w:t>
            </w:r>
            <w:r w:rsidRPr="00926196">
              <w:rPr>
                <w:rFonts w:ascii="Arial" w:hAnsi="Arial" w:cs="Arial"/>
                <w:lang w:eastAsia="ar-SA"/>
              </w:rPr>
              <w:t xml:space="preserve"> riunione relativa all’attività di base regolarmente pubblicata nel </w:t>
            </w:r>
            <w:proofErr w:type="spellStart"/>
            <w:r w:rsidRPr="00926196">
              <w:rPr>
                <w:rFonts w:ascii="Arial" w:hAnsi="Arial" w:cs="Arial"/>
                <w:lang w:eastAsia="ar-SA"/>
              </w:rPr>
              <w:t>c.u.</w:t>
            </w:r>
            <w:proofErr w:type="spellEnd"/>
            <w:r w:rsidRPr="00926196">
              <w:rPr>
                <w:rFonts w:ascii="Arial" w:hAnsi="Arial" w:cs="Arial"/>
                <w:lang w:eastAsia="ar-SA"/>
              </w:rPr>
              <w:t xml:space="preserve"> della delegazione di competenza.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IN CASO DI PARITA’ NELLA CLASSIFICA FINALE DI MERITO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ogni tecnico abilitato, con qualifica “Allenatore di base”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ogni tecnico abilitato, con qualifica “Istruttore di Calcio” o “Allenatore Giovani Calciatori”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2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ogni tecnico abilitato, con qualifica “Allenatore 3^ Categoria”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1,5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E61F64">
              <w:rPr>
                <w:rFonts w:ascii="Arial" w:hAnsi="Arial" w:cs="Arial"/>
                <w:lang w:eastAsia="ar-SA"/>
              </w:rPr>
              <w:t>Per ogni tecnico formatosi in seguito al “Corso CONI-FIGC”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E61F64">
              <w:rPr>
                <w:rFonts w:ascii="Arial" w:hAnsi="Arial" w:cs="Arial"/>
                <w:lang w:eastAsia="ar-SA"/>
              </w:rPr>
              <w:t>Per ogni tecnico</w:t>
            </w:r>
            <w:r>
              <w:rPr>
                <w:rFonts w:ascii="Arial" w:hAnsi="Arial" w:cs="Arial"/>
                <w:lang w:eastAsia="ar-SA"/>
              </w:rPr>
              <w:t xml:space="preserve"> abilitato con qualifica “UEFA C”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E61F64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E61F64">
              <w:rPr>
                <w:rFonts w:ascii="Arial" w:hAnsi="Arial" w:cs="Arial"/>
                <w:lang w:eastAsia="ar-SA"/>
              </w:rPr>
              <w:t>Per ogni tecnico formatosi in seguito al “Corso</w:t>
            </w:r>
            <w:r>
              <w:rPr>
                <w:rFonts w:ascii="Arial" w:hAnsi="Arial" w:cs="Arial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ar-SA"/>
              </w:rPr>
              <w:t>Grassroots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Livello E”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0,5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Presenza in distinta</w:t>
            </w:r>
            <w:r w:rsidRPr="00926196">
              <w:rPr>
                <w:rFonts w:ascii="Arial" w:hAnsi="Arial" w:cs="Arial"/>
                <w:lang w:eastAsia="ar-SA"/>
              </w:rPr>
              <w:t xml:space="preserve"> di bambine</w:t>
            </w:r>
            <w:r>
              <w:rPr>
                <w:rFonts w:ascii="Arial" w:hAnsi="Arial" w:cs="Arial"/>
                <w:lang w:eastAsia="ar-SA"/>
              </w:rPr>
              <w:t xml:space="preserve"> in almeno 75% dei confronti disputati in ogni fase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0,5 punti</w:t>
            </w:r>
          </w:p>
        </w:tc>
      </w:tr>
    </w:tbl>
    <w:p w:rsidR="00C60CDB" w:rsidRPr="00926196" w:rsidRDefault="00C60CDB" w:rsidP="007A7375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tbl>
      <w:tblPr>
        <w:tblW w:w="10225" w:type="dxa"/>
        <w:tblInd w:w="-130" w:type="dxa"/>
        <w:tblLayout w:type="fixed"/>
        <w:tblLook w:val="0000" w:firstRow="0" w:lastRow="0" w:firstColumn="0" w:lastColumn="0" w:noHBand="0" w:noVBand="0"/>
      </w:tblPr>
      <w:tblGrid>
        <w:gridCol w:w="9025"/>
        <w:gridCol w:w="1200"/>
      </w:tblGrid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lang w:eastAsia="ar-SA"/>
              </w:rPr>
            </w:pPr>
            <w:r w:rsidRPr="00926196">
              <w:rPr>
                <w:rFonts w:ascii="Arial" w:hAnsi="Arial" w:cs="Arial"/>
                <w:b/>
                <w:color w:val="FF0000"/>
                <w:lang w:eastAsia="ar-SA"/>
              </w:rPr>
              <w:t>PENALIZZAZIONI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aver fatto partecipare un giocatore di età non conforme ai regolamenti  del torneo (</w:t>
            </w:r>
            <w:r w:rsidRPr="00926196">
              <w:rPr>
                <w:rFonts w:ascii="Arial" w:hAnsi="Arial" w:cs="Arial"/>
                <w:color w:val="FF0000"/>
                <w:lang w:eastAsia="ar-SA"/>
              </w:rPr>
              <w:t>esclusione dalla manifestazione!)</w:t>
            </w:r>
            <w:r w:rsidRPr="00926196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 xml:space="preserve">-10 punti 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125537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 xml:space="preserve">Per comportamenti non corretti da parte dei  tecnici e/o dirigenti nei confronti dei bambini, tecnici e/o pubblico sentito il giudice della delegazione  : </w:t>
            </w:r>
            <w:r>
              <w:rPr>
                <w:rFonts w:ascii="Arial" w:hAnsi="Arial" w:cs="Arial"/>
                <w:lang w:eastAsia="ar-SA"/>
              </w:rPr>
              <w:t xml:space="preserve">multa oltre la </w:t>
            </w:r>
            <w:r w:rsidRPr="00926196">
              <w:rPr>
                <w:rFonts w:ascii="Arial" w:hAnsi="Arial" w:cs="Arial"/>
                <w:lang w:eastAsia="ar-SA"/>
              </w:rPr>
              <w:t>pen</w:t>
            </w:r>
            <w:r>
              <w:rPr>
                <w:rFonts w:ascii="Arial" w:hAnsi="Arial" w:cs="Arial"/>
                <w:lang w:eastAsia="ar-SA"/>
              </w:rPr>
              <w:t>alizzazione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- 5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52698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aver fatto giocare il 2° tempo (salvo infortunio) ad un giocat</w:t>
            </w:r>
            <w:r>
              <w:rPr>
                <w:rFonts w:ascii="Arial" w:hAnsi="Arial" w:cs="Arial"/>
                <w:lang w:eastAsia="ar-SA"/>
              </w:rPr>
              <w:t>ore che ha giocato nel 1° tempo, (distinta con almeno 14 giocatori) gara persa</w:t>
            </w:r>
            <w:r w:rsidRPr="00926196">
              <w:rPr>
                <w:rFonts w:ascii="Arial" w:hAnsi="Arial" w:cs="Arial"/>
                <w:lang w:eastAsia="ar-SA"/>
              </w:rPr>
              <w:t xml:space="preserve"> più penalizzazione</w:t>
            </w:r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- 3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775828" w:rsidRDefault="00C60CDB" w:rsidP="00C26196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essersi presentato in campo con un numero di giocatori inferiore a 1</w:t>
            </w:r>
            <w:r>
              <w:rPr>
                <w:rFonts w:ascii="Arial" w:hAnsi="Arial" w:cs="Arial"/>
                <w:lang w:eastAsia="ar-SA"/>
              </w:rPr>
              <w:t>4</w:t>
            </w:r>
            <w:r w:rsidRPr="00926196">
              <w:rPr>
                <w:rFonts w:ascii="Arial" w:hAnsi="Arial" w:cs="Arial"/>
                <w:lang w:eastAsia="ar-SA"/>
              </w:rPr>
              <w:t xml:space="preserve"> </w:t>
            </w:r>
            <w:r w:rsidRPr="00926196">
              <w:rPr>
                <w:rFonts w:ascii="Arial" w:hAnsi="Arial" w:cs="Arial"/>
                <w:color w:val="FF0000"/>
                <w:lang w:eastAsia="ar-SA"/>
              </w:rPr>
              <w:t>(*)</w:t>
            </w:r>
            <w:r>
              <w:rPr>
                <w:rFonts w:ascii="Arial" w:hAnsi="Arial" w:cs="Arial"/>
                <w:lang w:eastAsia="ar-SA"/>
              </w:rPr>
              <w:t>, ad eccezione di quanto riportato alla lettera a) del presente regolamento.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gara persa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Inosservanza del saluto per la seconda volta (stretta di mano ad inizio ed a fine gara, arbitro compreso!).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- 1 punto</w:t>
            </w:r>
          </w:p>
        </w:tc>
      </w:tr>
    </w:tbl>
    <w:p w:rsidR="00C60CDB" w:rsidRDefault="00C60CDB" w:rsidP="007A7375">
      <w:pPr>
        <w:suppressAutoHyphens/>
        <w:spacing w:after="0" w:line="240" w:lineRule="auto"/>
        <w:rPr>
          <w:rFonts w:ascii="Arial" w:hAnsi="Arial" w:cs="Arial"/>
          <w:b/>
          <w:i/>
          <w:color w:val="0000FF"/>
          <w:sz w:val="24"/>
          <w:szCs w:val="24"/>
          <w:lang w:eastAsia="ar-SA"/>
        </w:rPr>
      </w:pPr>
      <w:r w:rsidRPr="00926196">
        <w:rPr>
          <w:rFonts w:ascii="Arial" w:hAnsi="Arial" w:cs="Arial"/>
          <w:b/>
          <w:i/>
          <w:color w:val="FF0000"/>
          <w:sz w:val="24"/>
          <w:szCs w:val="24"/>
          <w:lang w:eastAsia="ar-SA"/>
        </w:rPr>
        <w:t>(*)</w:t>
      </w:r>
      <w:r w:rsidRPr="00926196">
        <w:rPr>
          <w:rFonts w:ascii="Arial" w:hAnsi="Arial" w:cs="Arial"/>
          <w:b/>
          <w:i/>
          <w:sz w:val="24"/>
          <w:szCs w:val="24"/>
          <w:lang w:eastAsia="ar-SA"/>
        </w:rPr>
        <w:t xml:space="preserve"> </w:t>
      </w:r>
      <w:r w:rsidRPr="00926196">
        <w:rPr>
          <w:rFonts w:ascii="Arial" w:hAnsi="Arial" w:cs="Arial"/>
          <w:b/>
          <w:i/>
          <w:color w:val="0000FF"/>
          <w:sz w:val="24"/>
          <w:szCs w:val="24"/>
          <w:lang w:eastAsia="ar-SA"/>
        </w:rPr>
        <w:t>i bambini partecipanti svolgeranno comunque il confronto!</w:t>
      </w:r>
    </w:p>
    <w:p w:rsidR="00C60CDB" w:rsidRPr="00926196" w:rsidRDefault="00C60CDB" w:rsidP="007A7375">
      <w:pPr>
        <w:suppressAutoHyphens/>
        <w:spacing w:after="0" w:line="240" w:lineRule="auto"/>
        <w:rPr>
          <w:rFonts w:ascii="Arial" w:hAnsi="Arial" w:cs="Arial"/>
          <w:b/>
          <w:i/>
          <w:lang w:eastAsia="ar-SA"/>
        </w:rPr>
      </w:pPr>
    </w:p>
    <w:p w:rsidR="00C60CDB" w:rsidRDefault="00C60CDB" w:rsidP="007A7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N.B.</w:t>
      </w:r>
    </w:p>
    <w:p w:rsidR="00C60CDB" w:rsidRDefault="00C60CDB" w:rsidP="007A7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Tutto quanto non descritto in merito a norme e regolamenti che caratterizzano l’attività, si dovrà fare riferimento alle norme generali della categoria esordienti e alle norme regolamentari delle categorie di base.</w:t>
      </w:r>
    </w:p>
    <w:p w:rsidR="00C60CDB" w:rsidRDefault="00C60CDB" w:rsidP="007A7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C60CDB" w:rsidRDefault="00C60CDB" w:rsidP="006D4F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Per ulteriori chiarimenti rivolgersi a</w:t>
      </w:r>
      <w:r w:rsidR="00BB24BE">
        <w:rPr>
          <w:rFonts w:ascii="Arial" w:hAnsi="Arial" w:cs="Arial"/>
        </w:rPr>
        <w:t>l</w:t>
      </w:r>
      <w:r w:rsidR="00525F59">
        <w:rPr>
          <w:rFonts w:ascii="Arial" w:hAnsi="Arial" w:cs="Arial"/>
        </w:rPr>
        <w:t xml:space="preserve"> </w:t>
      </w:r>
      <w:proofErr w:type="spellStart"/>
      <w:r w:rsidRPr="00AD3960">
        <w:rPr>
          <w:rFonts w:ascii="Arial" w:hAnsi="Arial" w:cs="Arial"/>
          <w:b/>
        </w:rPr>
        <w:t>cell</w:t>
      </w:r>
      <w:proofErr w:type="spellEnd"/>
      <w:r w:rsidRPr="00AD3960">
        <w:rPr>
          <w:rFonts w:ascii="Arial" w:hAnsi="Arial" w:cs="Arial"/>
          <w:b/>
        </w:rPr>
        <w:t>.</w:t>
      </w:r>
      <w:r w:rsidR="00BB24BE">
        <w:rPr>
          <w:rFonts w:ascii="Arial" w:hAnsi="Arial" w:cs="Arial"/>
          <w:b/>
        </w:rPr>
        <w:t xml:space="preserve"> 342 63 80 244 </w:t>
      </w:r>
      <w:r>
        <w:rPr>
          <w:rFonts w:ascii="Arial" w:hAnsi="Arial" w:cs="Arial"/>
          <w:b/>
        </w:rPr>
        <w:t xml:space="preserve"> </w:t>
      </w:r>
      <w:r w:rsidRPr="00A92EC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/o all’ufficio della Delegazione Provinciale  </w:t>
      </w: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BB24BE" w:rsidP="00BB24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</w:t>
      </w:r>
      <w:r w:rsidR="00C60CDB">
        <w:rPr>
          <w:rFonts w:ascii="Arial" w:hAnsi="Arial" w:cs="Arial"/>
        </w:rPr>
        <w:t xml:space="preserve"> Delega</w:t>
      </w:r>
      <w:r>
        <w:rPr>
          <w:rFonts w:ascii="Arial" w:hAnsi="Arial" w:cs="Arial"/>
        </w:rPr>
        <w:t>zione</w:t>
      </w:r>
      <w:r w:rsidR="00C60CDB">
        <w:rPr>
          <w:rFonts w:ascii="Arial" w:hAnsi="Arial" w:cs="Arial"/>
        </w:rPr>
        <w:t xml:space="preserve"> Provinciale</w:t>
      </w: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Pr="00125537" w:rsidRDefault="00C60CDB" w:rsidP="00A03D95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</w:t>
      </w:r>
    </w:p>
    <w:p w:rsidR="00C60CDB" w:rsidRPr="00125537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C60CDB" w:rsidRPr="00125537" w:rsidSect="00B04E67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/>
      </w:rPr>
    </w:lvl>
  </w:abstractNum>
  <w:abstractNum w:abstractNumId="1" w15:restartNumberingAfterBreak="0">
    <w:nsid w:val="0DF05A64"/>
    <w:multiLevelType w:val="hybridMultilevel"/>
    <w:tmpl w:val="8268429C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820"/>
    <w:multiLevelType w:val="hybridMultilevel"/>
    <w:tmpl w:val="1804BD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A33D9"/>
    <w:multiLevelType w:val="hybridMultilevel"/>
    <w:tmpl w:val="BAC81F6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5D1C5B"/>
    <w:multiLevelType w:val="hybridMultilevel"/>
    <w:tmpl w:val="6DCA7F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B41CF"/>
    <w:multiLevelType w:val="hybridMultilevel"/>
    <w:tmpl w:val="FCC82A24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8C1377C"/>
    <w:multiLevelType w:val="hybridMultilevel"/>
    <w:tmpl w:val="C134A2E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BBA3472"/>
    <w:multiLevelType w:val="hybridMultilevel"/>
    <w:tmpl w:val="7DBC36D0"/>
    <w:lvl w:ilvl="0" w:tplc="7E06348E">
      <w:start w:val="1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AE5985"/>
    <w:multiLevelType w:val="hybridMultilevel"/>
    <w:tmpl w:val="30D8370A"/>
    <w:lvl w:ilvl="0" w:tplc="04100017">
      <w:start w:val="1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803C5C"/>
    <w:multiLevelType w:val="hybridMultilevel"/>
    <w:tmpl w:val="839679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9BF"/>
    <w:rsid w:val="00011289"/>
    <w:rsid w:val="000A1ECE"/>
    <w:rsid w:val="000E0FB1"/>
    <w:rsid w:val="00103E1A"/>
    <w:rsid w:val="001067AF"/>
    <w:rsid w:val="00125537"/>
    <w:rsid w:val="0013140C"/>
    <w:rsid w:val="0015403E"/>
    <w:rsid w:val="001C6132"/>
    <w:rsid w:val="00240A0B"/>
    <w:rsid w:val="0024378F"/>
    <w:rsid w:val="00334A29"/>
    <w:rsid w:val="003E7D8E"/>
    <w:rsid w:val="00416D6B"/>
    <w:rsid w:val="00417A51"/>
    <w:rsid w:val="0043518D"/>
    <w:rsid w:val="004359C9"/>
    <w:rsid w:val="004B0594"/>
    <w:rsid w:val="004F4AB1"/>
    <w:rsid w:val="004F5FD9"/>
    <w:rsid w:val="00502C2B"/>
    <w:rsid w:val="00525F59"/>
    <w:rsid w:val="00526985"/>
    <w:rsid w:val="00554137"/>
    <w:rsid w:val="00625E42"/>
    <w:rsid w:val="00655301"/>
    <w:rsid w:val="00681373"/>
    <w:rsid w:val="006D4F03"/>
    <w:rsid w:val="00775828"/>
    <w:rsid w:val="00793EBF"/>
    <w:rsid w:val="007A7375"/>
    <w:rsid w:val="007F0610"/>
    <w:rsid w:val="00833AD2"/>
    <w:rsid w:val="00903552"/>
    <w:rsid w:val="00926196"/>
    <w:rsid w:val="00955E89"/>
    <w:rsid w:val="009B2DFB"/>
    <w:rsid w:val="009C513F"/>
    <w:rsid w:val="009E09A4"/>
    <w:rsid w:val="009F2448"/>
    <w:rsid w:val="00A03D95"/>
    <w:rsid w:val="00A11C81"/>
    <w:rsid w:val="00A31522"/>
    <w:rsid w:val="00A32740"/>
    <w:rsid w:val="00A65424"/>
    <w:rsid w:val="00A87CCE"/>
    <w:rsid w:val="00A92EC3"/>
    <w:rsid w:val="00AD3960"/>
    <w:rsid w:val="00B04E67"/>
    <w:rsid w:val="00B10CA7"/>
    <w:rsid w:val="00B35FBA"/>
    <w:rsid w:val="00B41043"/>
    <w:rsid w:val="00B703C2"/>
    <w:rsid w:val="00BB24BE"/>
    <w:rsid w:val="00BE3DF2"/>
    <w:rsid w:val="00C04C5F"/>
    <w:rsid w:val="00C26196"/>
    <w:rsid w:val="00C479A9"/>
    <w:rsid w:val="00C60CDB"/>
    <w:rsid w:val="00C65FF6"/>
    <w:rsid w:val="00CE00D1"/>
    <w:rsid w:val="00D03D1F"/>
    <w:rsid w:val="00D11C59"/>
    <w:rsid w:val="00D37D96"/>
    <w:rsid w:val="00D56872"/>
    <w:rsid w:val="00DC3957"/>
    <w:rsid w:val="00E21C76"/>
    <w:rsid w:val="00E27C5C"/>
    <w:rsid w:val="00E50585"/>
    <w:rsid w:val="00E61F64"/>
    <w:rsid w:val="00E857E3"/>
    <w:rsid w:val="00EA0025"/>
    <w:rsid w:val="00EC1DAB"/>
    <w:rsid w:val="00F249BF"/>
    <w:rsid w:val="00F527D6"/>
    <w:rsid w:val="00FB2619"/>
    <w:rsid w:val="00FE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E8CC05"/>
  <w15:docId w15:val="{5F20F8AC-105C-4850-9757-BA3E3152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A1EC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B04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04E67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C47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416D6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rsid w:val="009C513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1734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Federazione Italiana Giuoco Calcio</vt:lpstr>
    </vt:vector>
  </TitlesOfParts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Federazione Italiana Giuoco Calcio</dc:title>
  <dc:subject/>
  <dc:creator>FiGc</dc:creator>
  <cp:keywords/>
  <dc:description/>
  <cp:lastModifiedBy>Elena_Cappelli</cp:lastModifiedBy>
  <cp:revision>3</cp:revision>
  <cp:lastPrinted>2016-10-25T14:32:00Z</cp:lastPrinted>
  <dcterms:created xsi:type="dcterms:W3CDTF">2018-02-22T12:02:00Z</dcterms:created>
  <dcterms:modified xsi:type="dcterms:W3CDTF">2018-02-22T12:26:00Z</dcterms:modified>
</cp:coreProperties>
</file>